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Bergmann Joshua Benjamin</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GYRE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GYRE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40" w:type="dxa"/>
            <w:vAlign w:val="bottom"/>
            <w:tcBorders>
              <w:top w:val="single" w:sz="8" w:color="0000EE"/>
            </w:tcBorders>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5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GYRE THERAPEUTICS, INC.</w:t>
            </w:r>
          </w:p>
        </w:tc>
        <w:tc>
          <w:tcPr>
            <w:tcW w:w="2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12730 HIGH BLUFF DRIVE, SUITE 250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0000FF"/>
        </w:rPr>
        <w:t>GC and Corporate Secretary</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92130</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6.05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50,000 shares of the Issuer's common stock, 25% of which will vest on June 8, 2027, with the remaining vesting in equal monthly installments over the following three years, subject to the Reporting Person's continued service to the Issuer through each vesting date.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Eastling,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7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Joshua</w:t>
      </w:r>
      <w:r>
        <w:rPr>
          <w:sz w:val="20"/>
          <w:szCs w:val="20"/>
          <w:color w:val="auto"/>
        </w:rPr>
        <w:tab/>
      </w:r>
      <w:r>
        <w:rPr>
          <w:rFonts w:ascii="Times New Roman" w:cs="Times New Roman" w:eastAsia="Times New Roman" w:hAnsi="Times New Roman"/>
          <w:sz w:val="16"/>
          <w:szCs w:val="16"/>
          <w:color w:val="0000FF"/>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Bergmann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41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31863" TargetMode="External"/><Relationship Id="rId14" Type="http://schemas.openxmlformats.org/officeDocument/2006/relationships/hyperlink" Target="http://www.sec.gov/cgi-bin/browse-edgar?action=getcompany&amp;CIK=0001124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2026-06-10T15:19:19Z</dcterms:created>
  <dcterms:modified xsi:type="dcterms:W3CDTF">2026-06-10T15:19:19Z</dcterms:modified>
</cp:coreProperties>
</file>