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bookmarkStart w:id="0" w:name="z_Hlk196925966"/>
      <w:bookmarkEnd w:id="0"/>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October 16,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Gyre Therapeutics,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670" w:type="dxa"/>
        <w:jc w:val="left"/>
        <w:tblInd w:w="0" w:type="dxa"/>
        <w:tblLayout w:type="fixed"/>
        <w:tblCellMar>
          <w:top w:w="0" w:type="dxa"/>
          <w:left w:w="0" w:type="dxa"/>
          <w:bottom w:w="0" w:type="dxa"/>
          <w:right w:w="0" w:type="dxa"/>
        </w:tblCellMar>
      </w:tblPr>
      <w:tblGrid>
        <w:gridCol w:w="3575"/>
        <w:gridCol w:w="60"/>
        <w:gridCol w:w="2210"/>
        <w:gridCol w:w="6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000-51173</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56-2020050</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12730 High Bluff Drive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Suite 250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San Diego, CA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92130</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(858) 284-0115</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 below):</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5865" w:type="dxa"/>
        <w:jc w:val="left"/>
        <w:tblInd w:w="0" w:type="dxa"/>
        <w:tblLayout w:type="fixed"/>
        <w:tblCellMar>
          <w:top w:w="0" w:type="dxa"/>
          <w:left w:w="0" w:type="dxa"/>
          <w:bottom w:w="28" w:type="dxa"/>
          <w:right w:w="0" w:type="dxa"/>
        </w:tblCellMar>
      </w:tblPr>
      <w:tblGrid>
        <w:gridCol w:w="1475"/>
        <w:gridCol w:w="60"/>
        <w:gridCol w:w="1535"/>
        <w:gridCol w:w="60"/>
        <w:gridCol w:w="2735"/>
      </w:tblGrid>
      <w:tr>
        <w:trPr/>
        <w:tc>
          <w:tcPr>
            <w:tcW w:w="14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7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14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GYRE</w:t>
            </w:r>
          </w:p>
        </w:tc>
        <w:tc>
          <w:tcPr>
            <w:tcW w:w="60" w:type="dxa"/>
            <w:tcBorders/>
            <w:tcMar>
              <w:bottom w:w="0" w:type="dxa"/>
            </w:tcMar>
            <w:vAlign w:val="center"/>
          </w:tcPr>
          <w:p>
            <w:pPr>
              <w:pStyle w:val="TableContents"/>
              <w:bidi w:val="0"/>
              <w:spacing w:before="0" w:after="283"/>
              <w:jc w:val="left"/>
              <w:rPr/>
            </w:pPr>
            <w:r>
              <w:rPr/>
              <w:t> </w:t>
            </w:r>
          </w:p>
        </w:tc>
        <w:tc>
          <w:tcPr>
            <w:tcW w:w="273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NASDAQ</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5.02.</w:t>
            </w:r>
          </w:p>
        </w:tc>
        <w:tc>
          <w:tcPr>
            <w:tcW w:w="945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16, 2026, Gyre Therapeutics, Inc. (“Gyre”) entered into an employment agreement with Ying Luo, Ph.D. (the “Luo Employment Agreement”), to continue to serve as Gyre’s Chief Executive Officer. The Luo Employment Agreement provides for Dr. Luo’s at-will employment and an annual base salary of $500,000, an annual bonus to be determined annually by the Board of Directors of Gyre (the “Board”) or the Compensation Committee of the Board (the “Compensation Committee”) targeted at $150,000 for 2026, as well as his ability to participate in Gyre’s employee benefit plans generally. In the event of the termination of Dr. Luo’s employment by Gyre without “Cause” or by Dr. Luo for “Good Reason” (as each such term is defined in the Luo Employment Agreement), subject to Dr. Luo’s execution without revocation of a release of claims against Gyre and its subsidiaries, Dr. Luo will be entitled to: (i) an amount equal to Dr. Luo’s then-current base salary, paid in installments over six months, (ii) for up to twelve months, reimbursement of premium payments, as if Dr. Luo had remained an active employee, for any COBRA coverage that he timely elects and (iii) accelerated vesting of the portion of any outstanding equity awards held by Dr. Luo as of the termination date that were scheduled to vest during the twelve-month period following Dr. Luo’s termination date, had he remained employed during such time. In the event of the termination of Dr. Luo’s employment by Gyre without “Cause” or by Dr. Luo for “Good Reason” within three months prior to or twelve months after a change of control of Gyre, subject to Dr. Luo’s execution without revocation of a release of claims against Gyre and its subsidiaries, Dr. Luo will be entitled to: (a) a lump sum payment in an amount equal to Dr. Luo’s then-current annual base salary and target annual bonus for the year of termination, (b) for up to twelve months, reimbursement of premium payments, as if Dr. Luo had remained an active employee, for any COBRA coverage that he timely elects and (c) accelerated vesting of any outstanding equity awards held by Dr. Luo as of the termination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16, 2026, Gyre entered into an employment agreement with Thomas Eastling (the “Eastling Employment Agreement”), to continue to serve as Gyre’s Chief Financial Officer. The Eastling Employment Agreement provides for Mr. Eastling’s at-will employment and an annual base salary of $339,066, an annual bonus to be determined annually by the Board or the Compensation Committee targeted at $70,000 for 2026, as well as his ability to participate in Gyre’s employee benefit plans generally. In the event of the termination of Mr. Eastling’s employment by Gyre without “Cause” or by Mr. Eastling for “Good Reason” (as each such term is defined in the Eastling Employment Agreement), subject to Mr. Eastling’s execution without revocation of a release of claims against Gyre and its subsidiaries, Mr. Eastling will be entitled to: (i) an amount equal to Mr. Eastling’s then-current base salary, paid in installments over six months, (ii) for up to twelve months, reimbursement of premium payments, as if Mr. Eastling had remained an active employee, for any COBRA coverage that he timely elects and (iii) accelerated vesting of the portion of any outstanding equity awards held by Mr. Eastling as of the termination date that were scheduled to vest during the twelve-month period following Mr. Eastling’s termination date, had he remained employed during such time. In the event of the termination of Mr. Eastling’s employment by Gyre without “Cause” or by Mr. Eastling for “Good Reason” within three months prior to or twelve months after a change of control of Gyre, subject to Mr. Eastling’s execution without revocation of a release of claims against Gyre and its subsidiaries, Mr. Eastling will be entitled to: (a) a lump sum payment in an amount equal to Mr. Eastling’s then-current annual base salary and target annual bonus for the year of termination, (b) for up to twelve months, reimbursement of premium payments, as if Mr. Eastling had remained an active employee, for any COBRA coverage that he timely elects and (c) accelerated vesting of any outstanding equity awards held by Mr. Eastling as of the termination date.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above descriptions of the employment agreements for Dr. Luo and Mr. Eastling are qualified in their entirety by reference to the full text of the Luo Employment Agreement and the Eastling Employment Agreement, copies of which are attached hereto as Exhibits 10.1 and 10.2, respectively, and are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1" w:name="z_9kR3WTr2CC46CUQtnJLE"/>
      <w:bookmarkStart w:id="2" w:name="z_9kR3WTr2CC46CUQtnJLE"/>
      <w:bookmarkEnd w:id="2"/>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bookmarkStart w:id="3" w:name="z_9kR3WTr8E845Es"/>
      <w:bookmarkEnd w:id="3"/>
      <w:r>
        <w:rPr>
          <w:rFonts w:ascii="Times New Roman" w:hAnsi="Times New Roman"/>
          <w:color w:val="000000"/>
          <w:sz w:val="20"/>
          <w:shd w:fill="FFFFFF" w:val="clear"/>
        </w:rPr>
        <w:t xml:space="preserve">(d)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jc w:val="both"/>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4" w:name="z_9kR3WTr26645DWKuqtqb3y9"/>
      <w:bookmarkStart w:id="5" w:name="z_9kR3WTr26645CcEchKO6yxug07A7QH45SV85"/>
      <w:bookmarkStart w:id="6" w:name="z_9kR3WTr26645DWKuqtqb3y9"/>
      <w:bookmarkStart w:id="7" w:name="z_9kR3WTr26645CcEchKO6yxug07A7QH45SV85"/>
      <w:bookmarkEnd w:id="6"/>
      <w:bookmarkEnd w:id="7"/>
    </w:p>
    <w:tbl>
      <w:tblPr>
        <w:tblW w:w="7915" w:type="dxa"/>
        <w:jc w:val="left"/>
        <w:tblInd w:w="0" w:type="dxa"/>
        <w:tblLayout w:type="fixed"/>
        <w:tblCellMar>
          <w:top w:w="0" w:type="dxa"/>
          <w:left w:w="0" w:type="dxa"/>
          <w:bottom w:w="28" w:type="dxa"/>
          <w:right w:w="0" w:type="dxa"/>
        </w:tblCellMar>
      </w:tblPr>
      <w:tblGrid>
        <w:gridCol w:w="1385"/>
        <w:gridCol w:w="60"/>
        <w:gridCol w:w="6470"/>
      </w:tblGrid>
      <w:tr>
        <w:trPr/>
        <w:tc>
          <w:tcPr>
            <w:tcW w:w="138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Number</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47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Title or Description</w:t>
            </w:r>
          </w:p>
        </w:tc>
      </w:tr>
      <w:tr>
        <w:trPr/>
        <w:tc>
          <w:tcPr>
            <w:tcW w:w="1385"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6470" w:type="dxa"/>
            <w:tcBorders/>
            <w:tcMar>
              <w:bottom w:w="0" w:type="dxa"/>
            </w:tcMar>
            <w:vAlign w:val="center"/>
          </w:tcPr>
          <w:p>
            <w:pPr>
              <w:pStyle w:val="TableContents"/>
              <w:bidi w:val="0"/>
              <w:spacing w:before="0" w:after="283"/>
              <w:jc w:val="left"/>
              <w:rPr/>
            </w:pPr>
            <w:r>
              <w:rPr/>
            </w:r>
          </w:p>
        </w:tc>
      </w:tr>
      <w:tr>
        <w:trPr/>
        <w:tc>
          <w:tcPr>
            <w:tcW w:w="1385" w:type="dxa"/>
            <w:tcBorders/>
            <w:tcMar>
              <w:bottom w:w="0" w:type="dxa"/>
            </w:tcMar>
            <w:vAlign w:val="center"/>
          </w:tcPr>
          <w:p>
            <w:pPr>
              <w:pStyle w:val="TableContents"/>
              <w:bidi w:val="0"/>
              <w:spacing w:before="0" w:after="0"/>
              <w:jc w:val="left"/>
              <w:rPr/>
            </w:pPr>
            <w:hyperlink w:anchor="ef20080299_ex10-1.htm">
              <w:r>
                <w:rPr>
                  <w:rStyle w:val="InternetLink"/>
                  <w:rFonts w:ascii="Times New Roman" w:hAnsi="Times New Roman"/>
                  <w:color w:val="000080"/>
                  <w:sz w:val="20"/>
                </w:rPr>
                <w:t>10.1</w:t>
              </w:r>
            </w:hyperlink>
            <w:r>
              <w:rPr>
                <w:rFonts w:ascii="Times New Roman" w:hAnsi="Times New Roman"/>
                <w:color w:val="000000"/>
                <w:sz w:val="20"/>
              </w:rPr>
              <w:t>+</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47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Luo Employment Agreement</w:t>
            </w:r>
          </w:p>
        </w:tc>
      </w:tr>
      <w:tr>
        <w:trPr/>
        <w:tc>
          <w:tcPr>
            <w:tcW w:w="1385" w:type="dxa"/>
            <w:tcBorders/>
            <w:tcMar>
              <w:bottom w:w="0" w:type="dxa"/>
            </w:tcMar>
            <w:vAlign w:val="center"/>
          </w:tcPr>
          <w:p>
            <w:pPr>
              <w:pStyle w:val="TableContents"/>
              <w:bidi w:val="0"/>
              <w:spacing w:before="0" w:after="0"/>
              <w:jc w:val="left"/>
              <w:rPr>
                <w:color w:val="000000"/>
              </w:rPr>
            </w:pPr>
            <w:r>
              <w:rPr>
                <w:color w:val="000000"/>
              </w:rPr>
              <w:t> </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470" w:type="dxa"/>
            <w:tcBorders/>
            <w:tcMar>
              <w:bottom w:w="0" w:type="dxa"/>
            </w:tcMar>
            <w:vAlign w:val="center"/>
          </w:tcPr>
          <w:p>
            <w:pPr>
              <w:pStyle w:val="TableContents"/>
              <w:bidi w:val="0"/>
              <w:spacing w:before="0" w:after="0"/>
              <w:jc w:val="left"/>
              <w:rPr>
                <w:color w:val="000000"/>
              </w:rPr>
            </w:pPr>
            <w:r>
              <w:rPr>
                <w:color w:val="000000"/>
              </w:rPr>
              <w:t> </w:t>
            </w:r>
          </w:p>
        </w:tc>
      </w:tr>
      <w:tr>
        <w:trPr/>
        <w:tc>
          <w:tcPr>
            <w:tcW w:w="1385" w:type="dxa"/>
            <w:tcBorders/>
            <w:tcMar>
              <w:bottom w:w="0" w:type="dxa"/>
            </w:tcMar>
            <w:vAlign w:val="center"/>
          </w:tcPr>
          <w:p>
            <w:pPr>
              <w:pStyle w:val="TableContents"/>
              <w:bidi w:val="0"/>
              <w:spacing w:before="0" w:after="0"/>
              <w:jc w:val="left"/>
              <w:rPr/>
            </w:pPr>
            <w:hyperlink w:anchor="ef20080299_ex10-2.htm">
              <w:r>
                <w:rPr>
                  <w:rStyle w:val="InternetLink"/>
                  <w:rFonts w:ascii="Times New Roman" w:hAnsi="Times New Roman"/>
                  <w:color w:val="000080"/>
                  <w:sz w:val="20"/>
                </w:rPr>
                <w:t>10.2</w:t>
              </w:r>
            </w:hyperlink>
            <w:r>
              <w:rPr>
                <w:rFonts w:ascii="Times New Roman" w:hAnsi="Times New Roman"/>
                <w:color w:val="000000"/>
                <w:sz w:val="20"/>
              </w:rPr>
              <w:t>+</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Eastling Employment Agreement</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647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3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283"/>
              <w:jc w:val="left"/>
              <w:rPr/>
            </w:pPr>
            <w:r>
              <w:rPr/>
              <w:t> </w:t>
            </w:r>
          </w:p>
        </w:tc>
      </w:tr>
      <w:tr>
        <w:trPr/>
        <w:tc>
          <w:tcPr>
            <w:tcW w:w="138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Denotes management contract, compensatory plan or arrangement.</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4539" w:type="dxa"/>
        <w:jc w:val="left"/>
        <w:tblInd w:w="0" w:type="dxa"/>
        <w:tblLayout w:type="fixed"/>
        <w:tblCellMar>
          <w:top w:w="0" w:type="dxa"/>
          <w:left w:w="0" w:type="dxa"/>
          <w:bottom w:w="0" w:type="dxa"/>
          <w:right w:w="0" w:type="dxa"/>
        </w:tblCellMar>
      </w:tblPr>
      <w:tblGrid>
        <w:gridCol w:w="1910"/>
        <w:gridCol w:w="591"/>
        <w:gridCol w:w="2038"/>
      </w:tblGrid>
      <w:tr>
        <w:trPr/>
        <w:tc>
          <w:tcPr>
            <w:tcW w:w="1910"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GYRE THERAPEUTICS, INC.</w:t>
            </w:r>
          </w:p>
        </w:tc>
      </w:tr>
      <w:tr>
        <w:trPr/>
        <w:tc>
          <w:tcPr>
            <w:tcW w:w="1910" w:type="dxa"/>
            <w:tcBorders/>
            <w:vAlign w:val="center"/>
          </w:tcPr>
          <w:p>
            <w:pPr>
              <w:pStyle w:val="TableContents"/>
              <w:bidi w:val="0"/>
              <w:spacing w:before="0" w:after="283"/>
              <w:jc w:val="left"/>
              <w:rPr>
                <w:sz w:val="20"/>
              </w:rPr>
            </w:pPr>
            <w:r>
              <w:rPr>
                <w:sz w:val="20"/>
              </w:rPr>
            </w:r>
          </w:p>
        </w:tc>
        <w:tc>
          <w:tcPr>
            <w:tcW w:w="2629"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October 22, 2026</w:t>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038"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Thomas Eastling</w:t>
            </w:r>
          </w:p>
        </w:tc>
      </w:tr>
      <w:tr>
        <w:trPr/>
        <w:tc>
          <w:tcPr>
            <w:tcW w:w="191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203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Thomas Eastling</w:t>
            </w:r>
          </w:p>
        </w:tc>
      </w:tr>
      <w:tr>
        <w:trPr/>
        <w:tc>
          <w:tcPr>
            <w:tcW w:w="1910"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203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16"/>
          <w:shd w:fill="FFFFFF" w:val="clear"/>
        </w:rPr>
      </w:pPr>
      <w:r>
        <w:rPr>
          <w:rFonts w:ascii="Times New Roman" w:hAnsi="Times New Roman"/>
          <w:color w:val="000000"/>
          <w:sz w:val="16"/>
          <w:shd w:fill="FFFFFF" w:val="clear"/>
        </w:rPr>
        <w:t>4</w:t>
      </w:r>
    </w:p>
    <w:p>
      <w:pPr>
        <w:pStyle w:val="HorizontalLine"/>
        <w:bidi w:val="0"/>
        <w:jc w:val="left"/>
        <w:rPr/>
      </w:pPr>
      <w:r>
        <w:rPr/>
      </w:r>
    </w:p>
    <w:p>
      <w:pPr>
        <w:pStyle w:val="HorizontalLine"/>
        <w:pBdr>
          <w:bottom w:val="single" w:sz="12" w:space="0" w:color="808080"/>
        </w:pBdr>
        <w:bidi w:val="0"/>
        <w:jc w:val="left"/>
        <w:rPr/>
      </w:pPr>
      <w:r>
        <w:rPr/>
      </w:r>
      <w:bookmarkStart w:id="8" w:name="ef20080299_ex10-1.htm"/>
      <w:bookmarkStart w:id="9" w:name="ksef20080299_ex101"/>
      <w:bookmarkStart w:id="10" w:name="ef20080299_ex10-1.htm"/>
      <w:bookmarkStart w:id="11" w:name="ksef20080299_ex101"/>
      <w:bookmarkEnd w:id="10"/>
      <w:bookmarkEnd w:id="11"/>
      <w:r>
        <w:br w:type="page"/>
      </w:r>
    </w:p>
    <w:p>
      <w:pPr>
        <w:pStyle w:val="TextBody"/>
        <w:bidi w:val="0"/>
        <w:spacing w:before="0" w:after="0"/>
        <w:jc w:val="right"/>
        <w:rPr>
          <w:rFonts w:ascii="Times New Roman" w:hAnsi="Times New Roman"/>
          <w:b/>
          <w:color w:val="000000"/>
          <w:sz w:val="20"/>
        </w:rPr>
      </w:pPr>
      <w:bookmarkStart w:id="12" w:name="z_Hlk110243007"/>
      <w:bookmarkEnd w:id="12"/>
      <w:r>
        <w:rPr>
          <w:rFonts w:ascii="Times New Roman" w:hAnsi="Times New Roman"/>
          <w:b/>
          <w:color w:val="000000"/>
          <w:sz w:val="20"/>
        </w:rPr>
        <w:t>Exhibit 10.1</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EMPLOYMENT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EMPLOYMENT AGREEMENT (this “</w:t>
      </w:r>
      <w:r>
        <w:rPr>
          <w:rFonts w:ascii="Times New Roman" w:hAnsi="Times New Roman"/>
          <w:color w:val="000000"/>
          <w:sz w:val="20"/>
          <w:u w:val="single"/>
        </w:rPr>
        <w:t>Agreement</w:t>
      </w:r>
      <w:r>
        <w:rPr>
          <w:rFonts w:ascii="Times New Roman" w:hAnsi="Times New Roman"/>
          <w:color w:val="000000"/>
          <w:sz w:val="20"/>
        </w:rPr>
        <w:t>”), dated as of October 16, 2026, by and between Gyre Therapeutics, Inc., a Delaware corporation (the “</w:t>
      </w:r>
      <w:r>
        <w:rPr>
          <w:rFonts w:ascii="Times New Roman" w:hAnsi="Times New Roman"/>
          <w:color w:val="000000"/>
          <w:sz w:val="20"/>
          <w:u w:val="single"/>
        </w:rPr>
        <w:t>Company</w:t>
      </w:r>
      <w:r>
        <w:rPr>
          <w:rFonts w:ascii="Times New Roman" w:hAnsi="Times New Roman"/>
          <w:color w:val="000000"/>
          <w:sz w:val="20"/>
        </w:rPr>
        <w:t>”), and Ying Luo (the “</w:t>
      </w:r>
      <w:r>
        <w:rPr>
          <w:rFonts w:ascii="Times New Roman" w:hAnsi="Times New Roman"/>
          <w:color w:val="000000"/>
          <w:sz w:val="20"/>
          <w:u w:val="single"/>
        </w:rPr>
        <w:t>Executive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u w:val="single"/>
        </w:rPr>
        <w:t>W</w:t>
      </w:r>
      <w:r>
        <w:rPr>
          <w:rFonts w:ascii="Times New Roman" w:hAnsi="Times New Roman"/>
          <w:color w:val="000000"/>
          <w:sz w:val="20"/>
        </w:rPr>
        <w:t xml:space="preserve"> </w:t>
      </w:r>
      <w:r>
        <w:rPr>
          <w:rFonts w:ascii="Times New Roman" w:hAnsi="Times New Roman"/>
          <w:color w:val="000000"/>
          <w:sz w:val="20"/>
          <w:u w:val="single"/>
        </w:rPr>
        <w:t>I</w:t>
      </w:r>
      <w:r>
        <w:rPr>
          <w:rFonts w:ascii="Times New Roman" w:hAnsi="Times New Roman"/>
          <w:color w:val="000000"/>
          <w:sz w:val="20"/>
        </w:rPr>
        <w:t xml:space="preserve"> </w:t>
      </w:r>
      <w:r>
        <w:rPr>
          <w:rFonts w:ascii="Times New Roman" w:hAnsi="Times New Roman"/>
          <w:color w:val="000000"/>
          <w:sz w:val="20"/>
          <w:u w:val="single"/>
        </w:rPr>
        <w:t>T</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S</w:t>
      </w:r>
      <w:r>
        <w:rPr>
          <w:rFonts w:ascii="Times New Roman" w:hAnsi="Times New Roman"/>
          <w:color w:val="000000"/>
          <w:sz w:val="20"/>
        </w:rPr>
        <w:t xml:space="preserve"> </w:t>
      </w:r>
      <w:r>
        <w:rPr>
          <w:rFonts w:ascii="Times New Roman" w:hAnsi="Times New Roman"/>
          <w:color w:val="000000"/>
          <w:sz w:val="20"/>
          <w:u w:val="single"/>
        </w:rPr>
        <w:t>S</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T</w:t>
      </w:r>
      <w:r>
        <w:rPr>
          <w:rFonts w:ascii="Times New Roman" w:hAnsi="Times New Roman"/>
          <w:color w:val="000000"/>
          <w:sz w:val="20"/>
        </w:rPr>
        <w:t xml:space="preserve"> </w:t>
      </w:r>
      <w:r>
        <w:rPr>
          <w:rFonts w:ascii="Times New Roman" w:hAnsi="Times New Roman"/>
          <w:color w:val="000000"/>
          <w:sz w:val="20"/>
          <w:u w:val="single"/>
        </w:rPr>
        <w:t>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desires to employ the Executive and the Executive desires to be employed by the Company, upon the terms and conditions hereinafter set forth;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and the Executive have agreed to enter into an employment agreement on the terms and conditions, and for the consideration, hereinafter set forth.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mutual covenants and promises contained herein and for good and valuable consideration, the receipt of which is hereby acknowledged, the parties hereto, each intending to be legally bound hereby,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Employment</w:t>
      </w:r>
      <w:r>
        <w:rPr>
          <w:rFonts w:ascii="Times New Roman" w:hAnsi="Times New Roman"/>
          <w:color w:val="000000"/>
          <w:sz w:val="20"/>
        </w:rPr>
        <w:t>. On the terms and subject to the conditions set forth herein, the Company hereby agrees to employ the Executive, and the Executive hereby agrees to accept such employment, for the Employment Term (as defined below). During the Employment Term, the Executive shall continue to serve as the Chief Executive Officer of the Company and shall report to the Board of Directors of the Company (the “</w:t>
      </w:r>
      <w:r>
        <w:rPr>
          <w:rFonts w:ascii="Times New Roman" w:hAnsi="Times New Roman"/>
          <w:color w:val="000000"/>
          <w:sz w:val="20"/>
          <w:u w:val="single"/>
        </w:rPr>
        <w:t>Board</w:t>
      </w:r>
      <w:r>
        <w:rPr>
          <w:rFonts w:ascii="Times New Roman" w:hAnsi="Times New Roman"/>
          <w:color w:val="000000"/>
          <w:sz w:val="20"/>
        </w:rPr>
        <w:t>”), performing such duties and responsibilities as are customarily attendant to such position with respect to the business of the Company and its subsidiaries and such other duties and responsibilities normally accorded to such a position, as may from time to time be reasonably assigned by the Board.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Performance</w:t>
      </w:r>
      <w:r>
        <w:rPr>
          <w:rFonts w:ascii="Times New Roman" w:hAnsi="Times New Roman"/>
          <w:color w:val="000000"/>
          <w:sz w:val="20"/>
        </w:rPr>
        <w:t>. During the Employment Term (as defined below), the Executive shall serve the Company and its subsidiaries faithfully and to the best of Executive’s ability and shall devote Executive’s full business time, energy, experience and talents to the business of the Company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Employment Term</w:t>
      </w:r>
      <w:r>
        <w:rPr>
          <w:rFonts w:ascii="Times New Roman" w:hAnsi="Times New Roman"/>
          <w:color w:val="000000"/>
          <w:sz w:val="20"/>
        </w:rPr>
        <w:t xml:space="preserve">. The term of employment of the Executive hereunder shall begin on the date hereof and shall end on the date the Executive’s employment is terminated pursuant to </w:t>
      </w:r>
      <w:r>
        <w:rPr>
          <w:rFonts w:ascii="Times New Roman" w:hAnsi="Times New Roman"/>
          <w:color w:val="000000"/>
          <w:sz w:val="20"/>
          <w:u w:val="single"/>
        </w:rPr>
        <w:t>Section 6</w:t>
      </w:r>
      <w:r>
        <w:rPr>
          <w:rFonts w:ascii="Times New Roman" w:hAnsi="Times New Roman"/>
          <w:color w:val="000000"/>
          <w:sz w:val="20"/>
        </w:rPr>
        <w:t xml:space="preserve"> of this Agreement (the “</w:t>
      </w:r>
      <w:r>
        <w:rPr>
          <w:rFonts w:ascii="Times New Roman" w:hAnsi="Times New Roman"/>
          <w:color w:val="000000"/>
          <w:sz w:val="20"/>
          <w:u w:val="single"/>
        </w:rPr>
        <w:t>Employment Term</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provisions of </w:t>
      </w:r>
      <w:r>
        <w:rPr>
          <w:rFonts w:ascii="Times New Roman" w:hAnsi="Times New Roman"/>
          <w:color w:val="000000"/>
          <w:sz w:val="20"/>
          <w:u w:val="single"/>
        </w:rPr>
        <w:t>Section 7</w:t>
      </w:r>
      <w:r>
        <w:rPr>
          <w:rFonts w:ascii="Times New Roman" w:hAnsi="Times New Roman"/>
          <w:color w:val="000000"/>
          <w:sz w:val="20"/>
        </w:rPr>
        <w:t xml:space="preserve"> of this Agreement shall survive any termination of this Agreement or termination of the Executive’s employment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Principal Location</w:t>
      </w:r>
      <w:r>
        <w:rPr>
          <w:rFonts w:ascii="Times New Roman" w:hAnsi="Times New Roman"/>
          <w:color w:val="000000"/>
          <w:sz w:val="20"/>
        </w:rPr>
        <w:t>.  The Executive’s principal place of employment shall be the Company’s office in the San Diego, California metropolitan area, subject to reasonable travel.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Compensation and Benefits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Base Salary</w:t>
      </w:r>
      <w:r>
        <w:rPr>
          <w:rFonts w:ascii="Times New Roman" w:hAnsi="Times New Roman"/>
          <w:color w:val="000000"/>
          <w:sz w:val="20"/>
        </w:rPr>
        <w:t>. As compensation for the Executive’s services hereunder, during the Employment Term, the Company shall pay the Executive a base salary, payable in equal installments in accordance with Company payroll procedures, at an annual rate of $500,000 (“</w:t>
      </w:r>
      <w:r>
        <w:rPr>
          <w:rFonts w:ascii="Times New Roman" w:hAnsi="Times New Roman"/>
          <w:color w:val="000000"/>
          <w:sz w:val="20"/>
          <w:u w:val="single"/>
        </w:rPr>
        <w:t>Base Salary</w:t>
      </w:r>
      <w:r>
        <w:rPr>
          <w:rFonts w:ascii="Times New Roman" w:hAnsi="Times New Roman"/>
          <w:color w:val="000000"/>
          <w:sz w:val="20"/>
        </w:rPr>
        <w:t>”).  The Executive’s annual Base Salary is subject to increase to be mutually agreed by the Executive and the Company from time to time.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Annual Bonus</w:t>
      </w:r>
      <w:r>
        <w:rPr>
          <w:rFonts w:ascii="Times New Roman" w:hAnsi="Times New Roman"/>
          <w:color w:val="000000"/>
          <w:sz w:val="20"/>
        </w:rPr>
        <w:t>.  The Executive shall be eligible to participate in the Company’s annual bonus program in effect from time to time. The amount of such bonus (“</w:t>
      </w:r>
      <w:r>
        <w:rPr>
          <w:rFonts w:ascii="Times New Roman" w:hAnsi="Times New Roman"/>
          <w:color w:val="000000"/>
          <w:sz w:val="20"/>
          <w:u w:val="single"/>
        </w:rPr>
        <w:t>Annual Bonus</w:t>
      </w:r>
      <w:r>
        <w:rPr>
          <w:rFonts w:ascii="Times New Roman" w:hAnsi="Times New Roman"/>
          <w:color w:val="000000"/>
          <w:sz w:val="20"/>
        </w:rPr>
        <w:t>”) shall be based on the performance of the Company Group (as defined below) and/or Executive, with specific performance targets and amounts to be determined annually by the Board or the Compensation Committee of the Board. The target amount of Executive’s Annual Bonus for 2026 shall be $150,000.</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Benefits</w:t>
      </w:r>
      <w:r>
        <w:rPr>
          <w:rFonts w:ascii="Times New Roman" w:hAnsi="Times New Roman"/>
          <w:color w:val="000000"/>
          <w:sz w:val="20"/>
        </w:rPr>
        <w:t>. During the Employment Term, the Executive shall, subject to and in accordance with the terms and conditions of the applicable plan documents and all applicable laws, be eligible to participate in all of the employee benefit plans, practices, policies and arrangements the Company makes available from time to time to its other similarly situated employees.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Business Expenses</w:t>
      </w:r>
      <w:r>
        <w:rPr>
          <w:rFonts w:ascii="Times New Roman" w:hAnsi="Times New Roman"/>
          <w:color w:val="000000"/>
          <w:sz w:val="20"/>
        </w:rPr>
        <w:t xml:space="preserve">. During the Employment Term, the Executive shall be reimbursed by the Company for all reasonable and necessary business expenses actually incurred by the Executive in performing the Executive’s duties hereunder. All payments under this paragraph (d) of this </w:t>
      </w:r>
      <w:r>
        <w:rPr>
          <w:rFonts w:ascii="Times New Roman" w:hAnsi="Times New Roman"/>
          <w:color w:val="000000"/>
          <w:sz w:val="20"/>
          <w:u w:val="single"/>
        </w:rPr>
        <w:t>Section 5</w:t>
      </w:r>
      <w:r>
        <w:rPr>
          <w:rFonts w:ascii="Times New Roman" w:hAnsi="Times New Roman"/>
          <w:color w:val="000000"/>
          <w:sz w:val="20"/>
        </w:rPr>
        <w:t xml:space="preserve"> will be made in accordance with policies established by the Company from time to time and subject to receipt by the Company of appropriate documentation.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6.          </w:t>
      </w:r>
      <w:bookmarkStart w:id="13" w:name="z_Toc75263043"/>
      <w:bookmarkStart w:id="14" w:name="z_Toc289791500"/>
      <w:bookmarkStart w:id="15" w:name="z_Toc289791754"/>
      <w:bookmarkStart w:id="16" w:name="z_Toc289791437"/>
      <w:bookmarkEnd w:id="13"/>
      <w:bookmarkEnd w:id="14"/>
      <w:bookmarkEnd w:id="15"/>
      <w:bookmarkEnd w:id="16"/>
      <w:r>
        <w:rPr>
          <w:rFonts w:ascii="Times New Roman" w:hAnsi="Times New Roman"/>
          <w:color w:val="000000"/>
          <w:sz w:val="20"/>
        </w:rPr>
        <w:t xml:space="preserve">  </w:t>
      </w:r>
      <w:r>
        <w:rPr>
          <w:rFonts w:ascii="Times New Roman" w:hAnsi="Times New Roman"/>
          <w:color w:val="000000"/>
          <w:sz w:val="20"/>
          <w:u w:val="single"/>
        </w:rPr>
        <w:t>Termination of Employment</w:t>
      </w:r>
      <w:r>
        <w:rPr>
          <w:rFonts w:ascii="Times New Roman" w:hAnsi="Times New Roman"/>
          <w:color w:val="000000"/>
          <w:sz w:val="20"/>
        </w:rPr>
        <w:t>.  The following terms shall govern (x) the termination of the Executive’s employment, and (y) certain of the Executive’s obligations following the Executive’s termination of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bookmarkStart w:id="17" w:name="z_Toc289791501"/>
      <w:bookmarkStart w:id="18" w:name="z_Toc289791755"/>
      <w:bookmarkStart w:id="19" w:name="z_Toc75263044"/>
      <w:bookmarkStart w:id="20" w:name="z_Toc289791438"/>
      <w:bookmarkEnd w:id="17"/>
      <w:bookmarkEnd w:id="18"/>
      <w:bookmarkEnd w:id="19"/>
      <w:bookmarkEnd w:id="20"/>
      <w:r>
        <w:rPr>
          <w:rFonts w:ascii="Times New Roman" w:hAnsi="Times New Roman"/>
          <w:color w:val="000000"/>
          <w:sz w:val="20"/>
          <w:u w:val="single"/>
        </w:rPr>
        <w:t>Death; Disability</w:t>
      </w:r>
      <w:r>
        <w:rPr>
          <w:rFonts w:ascii="Times New Roman" w:hAnsi="Times New Roman"/>
          <w:color w:val="000000"/>
          <w:sz w:val="20"/>
        </w:rPr>
        <w:t>. If the Executive’s employment with the Company terminates by reason of the Executive’s death or the Executive’s Disability, then the Company will pay to the Executive’s estate, in the case of the Executive’s death, or to the Executive or the Executive’s guardian, in the case of the Executive’s Disability, the Executive’s Accrued Compensation (as defined below) within 30 days after the Executive’s termination (with the payment date during such 30 day period to be determined by the Company in its sole discretion, except as required by applicable law).</w:t>
      </w:r>
      <w:bookmarkStart w:id="21" w:name="z_Toc289791503"/>
      <w:bookmarkStart w:id="22" w:name="z_Toc75263045"/>
      <w:bookmarkStart w:id="23" w:name="z_Toc289791757"/>
      <w:bookmarkStart w:id="24" w:name="z_Toc289791440"/>
      <w:bookmarkEnd w:id="21"/>
      <w:bookmarkEnd w:id="22"/>
      <w:bookmarkEnd w:id="23"/>
      <w:bookmarkEnd w:id="24"/>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Termination by the Company for Cause or Voluntary Termination by the Executive</w:t>
      </w:r>
      <w:r>
        <w:rPr>
          <w:rFonts w:ascii="Times New Roman" w:hAnsi="Times New Roman"/>
          <w:color w:val="000000"/>
          <w:sz w:val="20"/>
        </w:rPr>
        <w:t>. If (i) the Company terminates the Executive’s employment for Cause (as defined below), or (ii) the Executive voluntarily terminates the Executive’s employment without Good Reason (as defined below), then the Company shall pay the Executive’s Accrued Compensation to the Executive through the date the Executive’s employment terminates within the time period permitted by applicable law.</w:t>
      </w:r>
      <w:bookmarkStart w:id="25" w:name="z_Toc289791504"/>
      <w:bookmarkStart w:id="26" w:name="z_Toc289791758"/>
      <w:bookmarkStart w:id="27" w:name="z_Toc289791441"/>
      <w:bookmarkEnd w:id="25"/>
      <w:bookmarkEnd w:id="26"/>
      <w:bookmarkEnd w:id="27"/>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bookmarkStart w:id="28" w:name="z_Toc75263046"/>
      <w:bookmarkEnd w:id="28"/>
      <w:r>
        <w:rPr>
          <w:rFonts w:ascii="Times New Roman" w:hAnsi="Times New Roman"/>
          <w:color w:val="000000"/>
          <w:sz w:val="20"/>
          <w:u w:val="single"/>
        </w:rPr>
        <w:t>Termination by the Company Without Cause or by the Executive for Good Reason Outside of a Change in Control Period</w:t>
      </w:r>
      <w:r>
        <w:rPr>
          <w:rFonts w:ascii="Times New Roman" w:hAnsi="Times New Roman"/>
          <w:color w:val="000000"/>
          <w:sz w:val="20"/>
        </w:rPr>
        <w:t>. If the Executive’s employment is terminated at any time other than the period beginning three (3) months prior to a Change in Control and ending twelve (12) months after a Change in Control (a “</w:t>
      </w:r>
      <w:r>
        <w:rPr>
          <w:rFonts w:ascii="Times New Roman" w:hAnsi="Times New Roman"/>
          <w:color w:val="000000"/>
          <w:sz w:val="20"/>
          <w:u w:val="single"/>
        </w:rPr>
        <w:t>Change in Control Period</w:t>
      </w:r>
      <w:r>
        <w:rPr>
          <w:rFonts w:ascii="Times New Roman" w:hAnsi="Times New Roman"/>
          <w:color w:val="000000"/>
          <w:sz w:val="20"/>
        </w:rPr>
        <w:t>”) (i) by the Company without Cause and for a reason other than the Executive’s death or Disability, or (ii) by the Executive for Good Reason, then the Company shall pay to the Executive within 30 days after the Executive’s termination (with the payment date during such 30 day period to be determined by the Company in its sole discretion, except as required by applicable law) the Executive’s Accrued Compensation. The Company shall also provide the following additional payments and benefits: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(1)          The Company shall pay to the Executive a cash payment equal to the then-current Base Salary, payable in installments in accordance with the Company’s standard payroll practice over a period of six (6) months after the date the Executive’s employment terminates;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(2)          To the extent the Executive and/or the Executive’s covered dependent(s) timely elect to continue to participate in the Company’s group health plan(s) pursuant to the Consolidated Omnibus Budget Reconciliation Act of 1985, as amended (“</w:t>
      </w:r>
      <w:r>
        <w:rPr>
          <w:rFonts w:ascii="Times New Roman" w:hAnsi="Times New Roman"/>
          <w:color w:val="000000"/>
          <w:sz w:val="20"/>
          <w:u w:val="single"/>
        </w:rPr>
        <w:t>COBRA</w:t>
      </w:r>
      <w:r>
        <w:rPr>
          <w:rFonts w:ascii="Times New Roman" w:hAnsi="Times New Roman"/>
          <w:color w:val="000000"/>
          <w:sz w:val="20"/>
        </w:rPr>
        <w:t xml:space="preserve">”), after the Executive’s termination of employment, </w:t>
      </w:r>
      <w:bookmarkStart w:id="29" w:name="z_Hlk74727573"/>
      <w:bookmarkEnd w:id="29"/>
      <w:r>
        <w:rPr>
          <w:rFonts w:ascii="Times New Roman" w:hAnsi="Times New Roman"/>
          <w:color w:val="000000"/>
          <w:sz w:val="20"/>
        </w:rPr>
        <w:t>unless prohibited by applicable law, the Company will directly pay or reimburse the applicable COBRA premiums paid by the Executive and the Executive’s covered dependent(s) so that the Executive and the Executive’s covered dependent(s) enjoy coverage at the same benefit level and to the same extent and for the same effective contribution, if any, as participation is available to other executive officers of the Company, commencing on the date the Executive’s employment terminates and ending on the earliest to occur of: (A) the twelve (12) month anniversary of such termination date, (B) the date the Executive first becomes eligible for group health insurance coverage for any reason, or (C) the date the Executive ceases to be eligible for COBRA continuation coverage for any reason, including plan termination (the “</w:t>
      </w:r>
      <w:r>
        <w:rPr>
          <w:rFonts w:ascii="Times New Roman" w:hAnsi="Times New Roman"/>
          <w:color w:val="000000"/>
          <w:sz w:val="20"/>
          <w:u w:val="single"/>
        </w:rPr>
        <w:t>COBRA Benefit</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(3)          </w:t>
      </w:r>
      <w:bookmarkStart w:id="30" w:name="z_Hlk74485644"/>
      <w:bookmarkEnd w:id="30"/>
      <w:r>
        <w:rPr>
          <w:rFonts w:ascii="Times New Roman" w:hAnsi="Times New Roman"/>
          <w:color w:val="000000"/>
          <w:sz w:val="20"/>
        </w:rPr>
        <w:t>Outstanding equity incentive awards with respect to shares of the Company’s common stock held by the Executive that would have vested in the twelve (12) months following the date the Executive’s employment terminates</w:t>
      </w:r>
      <w:bookmarkStart w:id="31" w:name="z_Hlk74485681"/>
      <w:bookmarkEnd w:id="31"/>
      <w:r>
        <w:rPr>
          <w:rFonts w:ascii="Times New Roman" w:hAnsi="Times New Roman"/>
          <w:color w:val="000000"/>
          <w:sz w:val="20"/>
        </w:rPr>
        <w:t xml:space="preserve"> had the Executive remained employed by the Company will become fully vested as of the date the Executive’s employment terminates.</w:t>
      </w:r>
      <w:bookmarkStart w:id="32" w:name="z_Toc289791515"/>
      <w:bookmarkStart w:id="33" w:name="z_Toc289791769"/>
      <w:bookmarkStart w:id="34" w:name="z_Toc289791452"/>
      <w:bookmarkEnd w:id="32"/>
      <w:bookmarkEnd w:id="33"/>
      <w:bookmarkEnd w:id="34"/>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bookmarkStart w:id="35" w:name="z_Toc75263048"/>
      <w:bookmarkEnd w:id="35"/>
      <w:r>
        <w:rPr>
          <w:rFonts w:ascii="Times New Roman" w:hAnsi="Times New Roman"/>
          <w:color w:val="000000"/>
          <w:sz w:val="20"/>
          <w:u w:val="single"/>
        </w:rPr>
        <w:t>Termination by the Company Without Cause or by the Executive for Good Reason During a Change in Control Period</w:t>
      </w:r>
      <w:r>
        <w:rPr>
          <w:rFonts w:ascii="Times New Roman" w:hAnsi="Times New Roman"/>
          <w:color w:val="000000"/>
          <w:sz w:val="20"/>
        </w:rPr>
        <w:t>. If the Executive’s employment is terminated during a Change in Control Period (i) by the Company without Cause and for a reason other than the Executive’s death or Disability, or (ii) by the Executive for Good Reason, then the Company shall pay to the Executive within 30 days after the Executive’s termination (with the payment date during such 30 day period to be determined by the Company in its sole discretion, except as required by applicable law) the Executive’s Accrued Compensation. The Company shall also provide the following additional payments and benefits: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(1)          The Company shall pay to the Executive a cash payment equal to the sum of (A) the then-current Base Salary, and (B) the Executive’s target Annual Bonus in effect for the year of Executive’s termination, payable in a lump sum in accordance with the Company’s standard payroll practice no later than 60 days after the date the Executive’s employment terminates;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(2)          The COBRA Benefit; and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(3)          All outstanding equity incentive awards with respect to shares of the Company’s common stock held by the Executive will become fully vested as of the date the Executive’s employment terminates.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Other Programs</w:t>
      </w:r>
      <w:r>
        <w:rPr>
          <w:rFonts w:ascii="Times New Roman" w:hAnsi="Times New Roman"/>
          <w:color w:val="000000"/>
          <w:sz w:val="20"/>
        </w:rPr>
        <w:t>. Except as otherwise provided in this Agreement, the Executive’s entitlements under applicable plans and programs of the Company following termination of the Executive’s employment will be determined under the terms of those plans and programs.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bookmarkStart w:id="36" w:name="z_Toc289791516"/>
      <w:bookmarkStart w:id="37" w:name="z_Toc75263050"/>
      <w:bookmarkStart w:id="38" w:name="z_Toc289791770"/>
      <w:bookmarkStart w:id="39" w:name="z_Toc289791453"/>
      <w:bookmarkEnd w:id="36"/>
      <w:bookmarkEnd w:id="37"/>
      <w:bookmarkEnd w:id="38"/>
      <w:bookmarkEnd w:id="39"/>
      <w:r>
        <w:rPr>
          <w:rFonts w:ascii="Times New Roman" w:hAnsi="Times New Roman"/>
          <w:color w:val="000000"/>
          <w:sz w:val="20"/>
          <w:u w:val="single"/>
        </w:rPr>
        <w:t>Conditions to Receipt of Benefits Under Section 6.</w:t>
      </w:r>
      <w:r>
        <w:rPr>
          <w:rFonts w:ascii="Times New Roman" w:hAnsi="Times New Roman"/>
          <w:color w:val="000000"/>
          <w:sz w:val="20"/>
        </w:rPr>
        <w:t xml:space="preserve"> Notwithstanding anything in this Agreement to the contrary, other than the payment of the Executive’s Accrued Compensation through the date of termination of the Executive’s employment, the Executive shall not be entitled to any termination payments or benefits under this </w:t>
      </w:r>
      <w:r>
        <w:rPr>
          <w:rFonts w:ascii="Times New Roman" w:hAnsi="Times New Roman"/>
          <w:color w:val="000000"/>
          <w:sz w:val="20"/>
          <w:u w:val="single"/>
        </w:rPr>
        <w:t>Section 6</w:t>
      </w:r>
      <w:r>
        <w:rPr>
          <w:rFonts w:ascii="Times New Roman" w:hAnsi="Times New Roman"/>
          <w:color w:val="000000"/>
          <w:sz w:val="20"/>
        </w:rPr>
        <w:t xml:space="preserve"> unless and until the Executive</w:t>
      </w:r>
      <w:bookmarkStart w:id="40" w:name="z_Hlk74727657"/>
      <w:bookmarkEnd w:id="40"/>
      <w:r>
        <w:rPr>
          <w:rFonts w:ascii="Times New Roman" w:hAnsi="Times New Roman"/>
          <w:color w:val="000000"/>
          <w:sz w:val="20"/>
        </w:rPr>
        <w:t xml:space="preserve"> executes and delivers to the Company, within </w:t>
      </w:r>
      <w:bookmarkStart w:id="41" w:name="z_Hlk73041652"/>
      <w:bookmarkEnd w:id="41"/>
      <w:r>
        <w:rPr>
          <w:rFonts w:ascii="Times New Roman" w:hAnsi="Times New Roman"/>
          <w:color w:val="000000"/>
          <w:sz w:val="20"/>
        </w:rPr>
        <w:t xml:space="preserve">forty-five (45) days of the date of termination of the Executive’s employment, a unilateral general release of all known and unknown claims against the Company and its officers, directors, employees, agents and subsidiaries in a form acceptable to the Company, and such release becomes fully effective and irrevocable under applicable law. For the avoidance of doubt, in the event the Executive violates the restrictions set forth in </w:t>
      </w:r>
      <w:r>
        <w:rPr>
          <w:rFonts w:ascii="Times New Roman" w:hAnsi="Times New Roman"/>
          <w:color w:val="000000"/>
          <w:sz w:val="20"/>
          <w:u w:val="single"/>
        </w:rPr>
        <w:t>Section 7</w:t>
      </w:r>
      <w:r>
        <w:rPr>
          <w:rFonts w:ascii="Times New Roman" w:hAnsi="Times New Roman"/>
          <w:color w:val="000000"/>
          <w:sz w:val="20"/>
        </w:rPr>
        <w:t xml:space="preserve"> of this Agreement, the Company shall cease making or providing any payments or benefits otherwise payable or deliverable under this </w:t>
      </w:r>
      <w:r>
        <w:rPr>
          <w:rFonts w:ascii="Times New Roman" w:hAnsi="Times New Roman"/>
          <w:color w:val="000000"/>
          <w:sz w:val="20"/>
          <w:u w:val="single"/>
        </w:rPr>
        <w:t>Section 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Resignation as Officer or Director</w:t>
      </w:r>
      <w:r>
        <w:rPr>
          <w:rFonts w:ascii="Times New Roman" w:hAnsi="Times New Roman"/>
          <w:color w:val="000000"/>
          <w:sz w:val="20"/>
        </w:rPr>
        <w:t>. Upon a termination of employment, unless requested otherwise by the Company, the Executive shall resign each position (if any) that the Executive then holds as a director or officer of the Company. The Executive’s execution of this Agreement shall be deemed the grant by the Executive to the officers of the Company of a limited irrevocable power of attorney (which is deemed coupled with an interest) to sign in the Executive’s name and on the Executive’s behalf any such documentation as may be required to be executed solely for the limited purposes of effectuating such resignations as an officer.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w:t>
      </w:r>
      <w:bookmarkStart w:id="42" w:name="z_Toc289791517"/>
      <w:bookmarkStart w:id="43" w:name="z_Toc289791771"/>
      <w:bookmarkStart w:id="44" w:name="z_Toc75263051"/>
      <w:bookmarkStart w:id="45" w:name="z_Toc289791454"/>
      <w:bookmarkEnd w:id="42"/>
      <w:bookmarkEnd w:id="43"/>
      <w:bookmarkEnd w:id="44"/>
      <w:bookmarkEnd w:id="45"/>
      <w:r>
        <w:rPr>
          <w:rFonts w:ascii="Times New Roman" w:hAnsi="Times New Roman"/>
          <w:color w:val="000000"/>
          <w:sz w:val="20"/>
          <w:u w:val="single"/>
        </w:rPr>
        <w:t>Certain Definitions</w:t>
      </w:r>
      <w:r>
        <w:rPr>
          <w:rFonts w:ascii="Times New Roman" w:hAnsi="Times New Roman"/>
          <w:color w:val="000000"/>
          <w:sz w:val="20"/>
        </w:rPr>
        <w:t>. For purposes of this Agreement, the following terms shall have the meanings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(1)          </w:t>
      </w:r>
      <w:bookmarkStart w:id="46" w:name="z_Toc289791518"/>
      <w:bookmarkStart w:id="47" w:name="z_Toc289791772"/>
      <w:bookmarkStart w:id="48" w:name="z_Toc289791455"/>
      <w:bookmarkEnd w:id="46"/>
      <w:bookmarkEnd w:id="47"/>
      <w:bookmarkEnd w:id="48"/>
      <w:r>
        <w:rPr>
          <w:rFonts w:ascii="Times New Roman" w:hAnsi="Times New Roman"/>
          <w:color w:val="000000"/>
          <w:sz w:val="20"/>
        </w:rPr>
        <w:t>“</w:t>
      </w:r>
      <w:r>
        <w:rPr>
          <w:rFonts w:ascii="Times New Roman" w:hAnsi="Times New Roman"/>
          <w:color w:val="000000"/>
          <w:sz w:val="20"/>
          <w:u w:val="single"/>
        </w:rPr>
        <w:t>Accrued Compensation</w:t>
      </w:r>
      <w:r>
        <w:rPr>
          <w:rFonts w:ascii="Times New Roman" w:hAnsi="Times New Roman"/>
          <w:color w:val="000000"/>
          <w:sz w:val="20"/>
        </w:rPr>
        <w:t>” means (A) any Base Salary payable to the Executive pursuant to this Agreement, accrued up to and including the last day of the Executive’s employment with the Company, (B) any employee benefits to which the Executive is entitled upon termination of the Executive’s employment with the Company in accordance with the terms and conditions of the applicable plans of the Company, (C) reimbursement for any unreimbursed business expenses incurred by the Executive prior to the Executive’s date of termination, (D) any accrued but unused vacation available to the Executive as of the Executive’s date of termination, and (E) to the extent permitted by law, less any advances made to the Executive.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(2)          </w:t>
      </w:r>
      <w:bookmarkStart w:id="49" w:name="z_Toc289791519"/>
      <w:bookmarkStart w:id="50" w:name="z_Toc289791773"/>
      <w:bookmarkStart w:id="51" w:name="z_Toc289791456"/>
      <w:bookmarkEnd w:id="49"/>
      <w:bookmarkEnd w:id="50"/>
      <w:bookmarkEnd w:id="51"/>
      <w:r>
        <w:rPr>
          <w:rFonts w:ascii="Times New Roman" w:hAnsi="Times New Roman"/>
          <w:color w:val="000000"/>
          <w:sz w:val="20"/>
        </w:rPr>
        <w:t>“</w:t>
      </w:r>
      <w:r>
        <w:rPr>
          <w:rFonts w:ascii="Times New Roman" w:hAnsi="Times New Roman"/>
          <w:color w:val="000000"/>
          <w:sz w:val="20"/>
          <w:u w:val="single"/>
        </w:rPr>
        <w:t>Cause</w:t>
      </w:r>
      <w:r>
        <w:rPr>
          <w:rFonts w:ascii="Times New Roman" w:hAnsi="Times New Roman"/>
          <w:color w:val="000000"/>
          <w:sz w:val="20"/>
        </w:rPr>
        <w:t xml:space="preserve">” shall mean the Executive’s (A) indictment for, conviction of or plea of </w:t>
      </w:r>
      <w:r>
        <w:rPr>
          <w:rFonts w:ascii="Times New Roman" w:hAnsi="Times New Roman"/>
          <w:i/>
          <w:color w:val="000000"/>
          <w:sz w:val="20"/>
        </w:rPr>
        <w:t>nolo contendere</w:t>
      </w:r>
      <w:r>
        <w:rPr>
          <w:rFonts w:ascii="Times New Roman" w:hAnsi="Times New Roman"/>
          <w:color w:val="000000"/>
          <w:sz w:val="20"/>
        </w:rPr>
        <w:t xml:space="preserve"> to any felony or other crime involving fraud, dishonesty or acts of moral turpitude, (B) commission of any act or omission involving dishonesty, disloyalty or fraud with respect to the Company or any of its customers or suppliers, (C) substantial failure to timely perform duties reasonably directed by the Board (other than due to the Executive’s Disability), (D) engaging or having engaged in any acts constituting breach of fiduciary duty, gross negligence or willful misconduct with respect to the Company or any of the Executive’s services provided hereunder, or (E) material breach of this Agreement, any other material agreement with the Company, or any internal policies or procedures of the Company in effect from time to time; provided, however, the conditions described in sub-clauses (C) and (E) above shall not constitute Cause unless the Company first provides written notice to the Executive of the occurrence of the applicable condition and the Executive fails to cure such condition within ten (10) days after receipt of such written notice and, if uncured, the termination shall be effective as of the end of such cure period.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(3)          </w:t>
      </w:r>
      <w:bookmarkStart w:id="52" w:name="z_Toc289791520"/>
      <w:bookmarkStart w:id="53" w:name="z_Toc289791774"/>
      <w:bookmarkStart w:id="54" w:name="z_Toc289791457"/>
      <w:bookmarkEnd w:id="52"/>
      <w:bookmarkEnd w:id="53"/>
      <w:bookmarkEnd w:id="54"/>
      <w:r>
        <w:rPr>
          <w:rFonts w:ascii="Times New Roman" w:hAnsi="Times New Roman"/>
          <w:color w:val="000000"/>
          <w:sz w:val="20"/>
        </w:rPr>
        <w:t>“</w:t>
      </w:r>
      <w:r>
        <w:rPr>
          <w:rFonts w:ascii="Times New Roman" w:hAnsi="Times New Roman"/>
          <w:color w:val="000000"/>
          <w:sz w:val="20"/>
          <w:u w:val="single"/>
        </w:rPr>
        <w:t>Change in Control</w:t>
      </w:r>
      <w:r>
        <w:rPr>
          <w:rFonts w:ascii="Times New Roman" w:hAnsi="Times New Roman"/>
          <w:color w:val="000000"/>
          <w:sz w:val="20"/>
        </w:rPr>
        <w:t>” shall have the meaning set forth in the Gyre Therapeutics, Inc. 2023 Omnibus Incentive Plan, as amended from time to time, and any successor equity compensation plan of the Company thereto.</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(4)          “</w:t>
      </w:r>
      <w:r>
        <w:rPr>
          <w:rFonts w:ascii="Times New Roman" w:hAnsi="Times New Roman"/>
          <w:color w:val="000000"/>
          <w:sz w:val="20"/>
          <w:u w:val="single"/>
        </w:rPr>
        <w:t>Disability</w:t>
      </w:r>
      <w:r>
        <w:rPr>
          <w:rFonts w:ascii="Times New Roman" w:hAnsi="Times New Roman"/>
          <w:color w:val="000000"/>
          <w:sz w:val="20"/>
        </w:rPr>
        <w:t>” means that (A) the Executive qualifies for long-term disability benefits under a long-term disability program sponsored by the Company in which employees participate generally or (B) if the Company does not sponsor such a long-term disability program,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(5)          The Executive shall be deemed to have “</w:t>
      </w:r>
      <w:r>
        <w:rPr>
          <w:rFonts w:ascii="Times New Roman" w:hAnsi="Times New Roman"/>
          <w:color w:val="000000"/>
          <w:sz w:val="20"/>
          <w:u w:val="single"/>
        </w:rPr>
        <w:t>Good Reason</w:t>
      </w:r>
      <w:r>
        <w:rPr>
          <w:rFonts w:ascii="Times New Roman" w:hAnsi="Times New Roman"/>
          <w:color w:val="000000"/>
          <w:sz w:val="20"/>
        </w:rPr>
        <w:t>” to terminate the Executive’s employment hereunder if, without the Executive’s prior written consent, (i) the Company materially reduces the Executive’s duties or responsibilities as Chief Executive Officer, (ii) the Company materially reduces Executive’s then current Base Salary or target annual incentive award as set forth herein (in each case, other than as part of an across-the-board reduction applicable to all “named executive officers” of the Company (as defined under Item 402 of Regulation S-K and to the extent employed by the Company at that time)), or (iii) the Company materially breaches a material term of this Agreement.  Prior to terminating for Good Reason, the Executive shall be required to provide the Company with 30 days’ advance written notice of the Executive’s intention to terminate employment for Good Reason, and the Company shall be permitted to cure any events giving rise to such Good Reason during such 30 day period, after which, if such event remains uncured, the Executive’s employment must terminate within 30 days.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w:t>
      </w:r>
      <w:r>
        <w:rPr>
          <w:rFonts w:ascii="Times New Roman" w:hAnsi="Times New Roman"/>
          <w:color w:val="000000"/>
          <w:sz w:val="20"/>
          <w:u w:val="single"/>
        </w:rPr>
        <w:t>Covenants of the Executive</w:t>
      </w:r>
      <w:r>
        <w:rPr>
          <w:rFonts w:ascii="Times New Roman" w:hAnsi="Times New Roman"/>
          <w:color w:val="000000"/>
          <w:sz w:val="20"/>
        </w:rPr>
        <w:t xml:space="preserve">. The Executive acknowledges that in the course of the Executive’s employment with the Company the Executive has become and will continue to become familiar with the Company’s and its subsidiaries’ trade secrets and with other confidential and proprietary information concerning the Company and its subsidiaries, and that the Executive’s services are of special, unique and extraordinary value to the Company and its subsidiaries. Therefore, the Company and the Executive mutually agree that it is in the interest of both parties for the Executive to enter into the restrictive covenants set forth in this </w:t>
      </w:r>
      <w:r>
        <w:rPr>
          <w:rFonts w:ascii="Times New Roman" w:hAnsi="Times New Roman"/>
          <w:color w:val="000000"/>
          <w:sz w:val="20"/>
          <w:u w:val="single"/>
        </w:rPr>
        <w:t>Section 7</w:t>
      </w:r>
      <w:r>
        <w:rPr>
          <w:rFonts w:ascii="Times New Roman" w:hAnsi="Times New Roman"/>
          <w:color w:val="000000"/>
          <w:sz w:val="20"/>
        </w:rPr>
        <w:t xml:space="preserve"> to, among other things, protect the legitimate business interests of the Company and those of its subsidiaries, and that such restrictions and covenants contained in this </w:t>
      </w:r>
      <w:r>
        <w:rPr>
          <w:rFonts w:ascii="Times New Roman" w:hAnsi="Times New Roman"/>
          <w:color w:val="000000"/>
          <w:sz w:val="20"/>
          <w:u w:val="single"/>
        </w:rPr>
        <w:t>Section 7</w:t>
      </w:r>
      <w:r>
        <w:rPr>
          <w:rFonts w:ascii="Times New Roman" w:hAnsi="Times New Roman"/>
          <w:color w:val="000000"/>
          <w:sz w:val="20"/>
        </w:rPr>
        <w:t xml:space="preserve"> are reasonable in geographical and temporal scope and in all other respects given the nature and scope of the Executive’s duties and the nature and scope of the Company’s and its subsidiaries’ businesses and that such restrictions and covenants do not and will not unduly impair the Executive’s ability to earn a living after termination of the Executive’s employment with the Company. The Executive further acknowledges and agrees that (i) the Company would not have entered into this Agreement but for the restrictive covenants of the Executive set forth in this </w:t>
      </w:r>
      <w:r>
        <w:rPr>
          <w:rFonts w:ascii="Times New Roman" w:hAnsi="Times New Roman"/>
          <w:color w:val="000000"/>
          <w:sz w:val="20"/>
          <w:u w:val="single"/>
        </w:rPr>
        <w:t>Section 7</w:t>
      </w:r>
      <w:r>
        <w:rPr>
          <w:rFonts w:ascii="Times New Roman" w:hAnsi="Times New Roman"/>
          <w:color w:val="000000"/>
          <w:sz w:val="20"/>
        </w:rPr>
        <w:t>, and (ii) such restrictive covenants have been made by the Executive in order to induce the Company to enter into this Agreement.  For purposes of this Agreement, “</w:t>
      </w:r>
      <w:r>
        <w:rPr>
          <w:rFonts w:ascii="Times New Roman" w:hAnsi="Times New Roman"/>
          <w:color w:val="000000"/>
          <w:sz w:val="20"/>
          <w:u w:val="single"/>
        </w:rPr>
        <w:t>Company Group</w:t>
      </w:r>
      <w:r>
        <w:rPr>
          <w:rFonts w:ascii="Times New Roman" w:hAnsi="Times New Roman"/>
          <w:color w:val="000000"/>
          <w:sz w:val="20"/>
        </w:rPr>
        <w:t>” shall mean the Company and its subsidiaries.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During Employment</w:t>
      </w:r>
      <w:r>
        <w:rPr>
          <w:rFonts w:ascii="Times New Roman" w:hAnsi="Times New Roman"/>
          <w:color w:val="000000"/>
          <w:sz w:val="20"/>
        </w:rPr>
        <w:t>. During the Employment Term, the Executive shall not engage in any other business activity that, in the reasonable judgment of the Board, conflicts with the duties of the Executive as an employee of the Company, whether or not such activity is pursued for gain, profit or other pecuniary advantage.  Specifically, but without limiting the foregoing, the Executive agrees not to work or provide services, in any capacity, whether as a director, employee, independent contractor or otherwise, whether with or without compensation, to any individual or entity without prior written approval of the Board; provided, however, that the Executive may engage in civic, not-for-profit or professional organization activities or provide services to the Company’s affiliates so long as such activities do not interfere with the performance of Executive’s duties hereunder. During the Employment Term, the Executive shall not be party to any agreement or understanding, written or oral and will not be subject to or agree to or enter into any restriction, which in either case, could prevent the Executive from entering into this Agreement or performing the duties and obligations 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Confidential Information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The Executive will not directly or indirectly, use, make available, sell, disclose or otherwise communicate to any person, other than in the course of the Executive’s assigned duties and for the benefit of the Company Group, any Confidential Information. The foregoing will not apply to information that (i) is or was known to the public prior to its disclosure to the Executive; (ii) becomes generally known to the public subsequent to disclosure to the Executive through no wrongful act of the Executive; (iii) the Executive is required to disclose by applicable law, regulation, recognized subpoena power, any governmental body or any other legal process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to the extent permitted by applicable law, recognized subpoena power, any governmental body or any other legal process, the Executive provides the Company with prior notice of the contemplated disclosure and cooperate with the Company at its expense in seeking a protective order or other appropriate protection of such information); (iv) is lawfully acquired by the Executive from sources which are not prohibited from disclosing such information; or (v) is reasonably required to be disclosed by the Executive in any proceeding to enforce the Executive’s rights under this Agreement or any other agreement between the Executive and any member of the Company Group. The Executive understands that this restriction shall continue to apply after Executive’s employment terminates, regardless of the reason for such termination.  The confidentiality obligation under this </w:t>
      </w:r>
      <w:r>
        <w:rPr>
          <w:rFonts w:ascii="Times New Roman" w:hAnsi="Times New Roman"/>
          <w:color w:val="000000"/>
          <w:sz w:val="20"/>
          <w:u w:val="single"/>
        </w:rPr>
        <w:t>Section 7</w:t>
      </w:r>
      <w:r>
        <w:rPr>
          <w:rFonts w:ascii="Times New Roman" w:hAnsi="Times New Roman"/>
          <w:color w:val="000000"/>
          <w:sz w:val="20"/>
        </w:rPr>
        <w:t xml:space="preserve"> shall not apply to information which is generally known or readily available to the public at the time of disclosure or becomes generally known through no wrongful act on the part of the Executive or any other person having an obligation of confidentiality to the Company Group. For purposes of this </w:t>
      </w:r>
      <w:r>
        <w:rPr>
          <w:rFonts w:ascii="Times New Roman" w:hAnsi="Times New Roman"/>
          <w:color w:val="000000"/>
          <w:sz w:val="20"/>
          <w:u w:val="single"/>
        </w:rPr>
        <w:t>Section 7</w:t>
      </w:r>
      <w:r>
        <w:rPr>
          <w:rFonts w:ascii="Times New Roman" w:hAnsi="Times New Roman"/>
          <w:color w:val="000000"/>
          <w:sz w:val="20"/>
        </w:rPr>
        <w:t>, “</w:t>
      </w:r>
      <w:r>
        <w:rPr>
          <w:rFonts w:ascii="Times New Roman" w:hAnsi="Times New Roman"/>
          <w:color w:val="000000"/>
          <w:sz w:val="20"/>
          <w:u w:val="single"/>
        </w:rPr>
        <w:t>Confidential Information</w:t>
      </w:r>
      <w:r>
        <w:rPr>
          <w:rFonts w:ascii="Times New Roman" w:hAnsi="Times New Roman"/>
          <w:color w:val="000000"/>
          <w:sz w:val="20"/>
        </w:rPr>
        <w:t>” means any proprietary information concerning the business, and the Company Group, including, without limitation: all data, information, ideas, concepts, discoveries, trade secrets, inventions (whether or not patentable or reduced to practice), innovations, improvements, know-how, developments, techniques, methods, processes, treatments, drawings, sketches, specifications, designs,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Group, including, without limitation, any such information relating to or concerning finances, sales, marketing, advertising, transition, promotions, pricing, personnel, customers, suppliers, vendors, partners and/or competitors.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All documents, records, tapes and other media of every kind and description relating to the Confidential Information of the Company Group and any copies, in whole or in part, thereof (the “</w:t>
      </w:r>
      <w:r>
        <w:rPr>
          <w:rFonts w:ascii="Times New Roman" w:hAnsi="Times New Roman"/>
          <w:color w:val="000000"/>
          <w:sz w:val="20"/>
          <w:u w:val="single"/>
        </w:rPr>
        <w:t>Documents</w:t>
      </w:r>
      <w:r>
        <w:rPr>
          <w:rFonts w:ascii="Times New Roman" w:hAnsi="Times New Roman"/>
          <w:color w:val="000000"/>
          <w:sz w:val="20"/>
        </w:rPr>
        <w:t>”), whether or not prepared by the Executive, shall be the sole and exclusive property of the Company Group. The Executive shall safeguard all Documents and shall surrender to the Company at the time the Executive’s employment terminates, or at such earlier time or times as the Board may specify, all Documents then in the Executive’s possession or control.  Notwithstanding the foregoing, the Executive shall be permitted to retain: (A) personal papers and other materials of a personal nature, (B) information showing the Executive’s Base Salary, Annual Bonus, or relating to reimbursement of expenses, (C) copies of plans, programs and agreements relating to Executive’s employment, or termination thereof, with the Company which the Executive received in the Executive’s capacity as a participant, (D) copies of this Agreement, and any other written agreement between the Executive and the Company, and (E) any personal contacts; provided, however, that in each case of subsections (A) through (E), such papers or materials do not include any Confidential Information as defined herein.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Company IP; Work Product</w:t>
      </w:r>
      <w:r>
        <w:rPr>
          <w:rFonts w:ascii="Times New Roman" w:hAnsi="Times New Roman"/>
          <w:color w:val="000000"/>
          <w:sz w:val="20"/>
        </w:rPr>
        <w:t xml:space="preserve">. The Executive hereby assigns and agrees to assign to the Company (or as otherwise directed by the Company) the Executive’s full right, title and interest in and to all Intellectual Property (as defined below) which now exists or which hereafter arises.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and to permit the Company to enforce any patents, copyrights or other proprietary rights to the Intellectual Property. The Executive will not charge the Company for time spent in complying with these obligations during the Employment Term. All copyrightable works that the Executive creates that relate to either the products of the Company Group or that make use of Confidential Information shall be considered “work made for hire” and shall, upon creation, be owned exclusively by the Company. For purposes of this </w:t>
      </w:r>
      <w:r>
        <w:rPr>
          <w:rFonts w:ascii="Times New Roman" w:hAnsi="Times New Roman"/>
          <w:color w:val="000000"/>
          <w:sz w:val="20"/>
          <w:u w:val="single"/>
        </w:rPr>
        <w:t>Section 7</w:t>
      </w:r>
      <w:r>
        <w:rPr>
          <w:rFonts w:ascii="Times New Roman" w:hAnsi="Times New Roman"/>
          <w:color w:val="000000"/>
          <w:sz w:val="20"/>
        </w:rPr>
        <w:t>, “</w:t>
      </w:r>
      <w:r>
        <w:rPr>
          <w:rFonts w:ascii="Times New Roman" w:hAnsi="Times New Roman"/>
          <w:color w:val="000000"/>
          <w:sz w:val="20"/>
          <w:u w:val="single"/>
        </w:rPr>
        <w:t>Intellectual Property</w:t>
      </w:r>
      <w:r>
        <w:rPr>
          <w:rFonts w:ascii="Times New Roman" w:hAnsi="Times New Roman"/>
          <w:color w:val="000000"/>
          <w:sz w:val="20"/>
        </w:rPr>
        <w:t>” means inventions, discoveries, developments, methods, 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that relate to either the products of the Company Group or that make use of Confidential Information or any of the equipment or facilities of the Company Group.</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Non-disparagement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During the Employment Term and thereafter, the Executive shall not, directly or indirectly, in the Executive’s capacity or through any other person or entity, make negative comments about or otherwise disparage the Company Group, or any of its officers, directors, employees, shareholders, members, agents or products.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Nothing contained in this </w:t>
      </w:r>
      <w:r>
        <w:rPr>
          <w:rFonts w:ascii="Times New Roman" w:hAnsi="Times New Roman"/>
          <w:color w:val="000000"/>
          <w:sz w:val="20"/>
          <w:u w:val="single"/>
        </w:rPr>
        <w:t>Section 7(d)</w:t>
      </w:r>
      <w:r>
        <w:rPr>
          <w:rFonts w:ascii="Times New Roman" w:hAnsi="Times New Roman"/>
          <w:color w:val="000000"/>
          <w:sz w:val="20"/>
        </w:rPr>
        <w:t xml:space="preserve"> shall preclude the Executive from exercising protected legal rights to the extent that such rights cannot be waived by agreement or from providing truthful statements in any filing or submission to any judicial, administrative or arbitral body (including in any deposition held in connection with any proceedings by or before any such person) or in response to any governmental agency, rulemaking authority, subpoena power, legal process, required governmental testimony or filings.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Enforcement</w:t>
      </w:r>
      <w:r>
        <w:rPr>
          <w:rFonts w:ascii="Times New Roman" w:hAnsi="Times New Roman"/>
          <w:color w:val="000000"/>
          <w:sz w:val="20"/>
        </w:rPr>
        <w:t xml:space="preserve">. The parties acknowledge that a breach of the covenants and agreements contained in this </w:t>
      </w:r>
      <w:r>
        <w:rPr>
          <w:rFonts w:ascii="Times New Roman" w:hAnsi="Times New Roman"/>
          <w:color w:val="000000"/>
          <w:sz w:val="20"/>
          <w:u w:val="single"/>
        </w:rPr>
        <w:t>Section 7</w:t>
      </w:r>
      <w:r>
        <w:rPr>
          <w:rFonts w:ascii="Times New Roman" w:hAnsi="Times New Roman"/>
          <w:color w:val="000000"/>
          <w:sz w:val="20"/>
        </w:rPr>
        <w:t xml:space="preserve"> would cause irreparable damage, the exact amount of which would be difficult to ascertain, and that the remedies at law for any such breach or threatened breach would be inadequate. Accordingly, the Executive agrees that if the Executive breaches or threatens to breach any of the covenants or agreements contained in this </w:t>
      </w:r>
      <w:r>
        <w:rPr>
          <w:rFonts w:ascii="Times New Roman" w:hAnsi="Times New Roman"/>
          <w:color w:val="000000"/>
          <w:sz w:val="20"/>
          <w:u w:val="single"/>
        </w:rPr>
        <w:t>Section 7</w:t>
      </w:r>
      <w:r>
        <w:rPr>
          <w:rFonts w:ascii="Times New Roman" w:hAnsi="Times New Roman"/>
          <w:color w:val="000000"/>
          <w:sz w:val="20"/>
        </w:rPr>
        <w:t>, in addition to any other remedy which may be available at law or in equity, the Company and its subsidiaries shall be entitled to institute and prosecute proceedings in any court of competent jurisdiction for specific performance and injunctive and other equitable relief to prevent the breach or any threatened breach thereof without bond or other security or a showing of irreparable harm or lack of an adequate remedy at law, and an equitable accounting by any court of competent jurisdiction of all profits or benefits arising out of such violation.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Scope of Covenants; Separate and Independent Covenants</w:t>
      </w:r>
      <w:r>
        <w:rPr>
          <w:rFonts w:ascii="Times New Roman" w:hAnsi="Times New Roman"/>
          <w:color w:val="000000"/>
          <w:sz w:val="20"/>
        </w:rPr>
        <w:t xml:space="preserve">. The Company and the Executive further acknowledge that the time, scope, geographic area and other provisions of this </w:t>
      </w:r>
      <w:r>
        <w:rPr>
          <w:rFonts w:ascii="Times New Roman" w:hAnsi="Times New Roman"/>
          <w:color w:val="000000"/>
          <w:sz w:val="20"/>
          <w:u w:val="single"/>
        </w:rPr>
        <w:t>Section 7</w:t>
      </w:r>
      <w:r>
        <w:rPr>
          <w:rFonts w:ascii="Times New Roman" w:hAnsi="Times New Roman"/>
          <w:color w:val="000000"/>
          <w:sz w:val="20"/>
        </w:rPr>
        <w:t xml:space="preserve"> have been specifically negotiated by sophisticated commercial parties and agree that they consider the restrictions and covenants contained in this </w:t>
      </w:r>
      <w:r>
        <w:rPr>
          <w:rFonts w:ascii="Times New Roman" w:hAnsi="Times New Roman"/>
          <w:color w:val="000000"/>
          <w:sz w:val="20"/>
          <w:u w:val="single"/>
        </w:rPr>
        <w:t>Section 7</w:t>
      </w:r>
      <w:r>
        <w:rPr>
          <w:rFonts w:ascii="Times New Roman" w:hAnsi="Times New Roman"/>
          <w:color w:val="000000"/>
          <w:sz w:val="20"/>
        </w:rPr>
        <w:t xml:space="preserve"> to be reasonable and necessary for the protection of the interests of the Company and its subsidiaries, but if any such restriction or covenant shall be held by any court of competent jurisdiction to be void but would be valid if deleted in part or reduced in application, such restriction or covenant shall apply in such jurisdiction with such deletion or modification as may be necessary to make it valid and enforceable. The Executive acknowledges and agrees that the restrictions and covenants contained in this </w:t>
      </w:r>
      <w:r>
        <w:rPr>
          <w:rFonts w:ascii="Times New Roman" w:hAnsi="Times New Roman"/>
          <w:color w:val="000000"/>
          <w:sz w:val="20"/>
          <w:u w:val="single"/>
        </w:rPr>
        <w:t>Section 7</w:t>
      </w:r>
      <w:r>
        <w:rPr>
          <w:rFonts w:ascii="Times New Roman" w:hAnsi="Times New Roman"/>
          <w:color w:val="000000"/>
          <w:sz w:val="20"/>
        </w:rPr>
        <w:t xml:space="preserve"> shall be construed for all purposes to be separate and independent from any other covenant, whether in this Agreement or otherwise, and shall each be capable of being reduced in application or severed without prejudice to the other restrictions and covenants or to the remaining provisions of this Agreement. The existence of any claim or cause of action by the Executive against the Company or its subsidiaries, whether predicated upon this Agreement or otherwise, shall not excuse the Executive’s breach of any covenants, agreements or obligations contained in this </w:t>
      </w:r>
      <w:r>
        <w:rPr>
          <w:rFonts w:ascii="Times New Roman" w:hAnsi="Times New Roman"/>
          <w:color w:val="000000"/>
          <w:sz w:val="20"/>
          <w:u w:val="single"/>
        </w:rPr>
        <w:t>Section 7</w:t>
      </w:r>
      <w:r>
        <w:rPr>
          <w:rFonts w:ascii="Times New Roman" w:hAnsi="Times New Roman"/>
          <w:color w:val="000000"/>
          <w:sz w:val="20"/>
        </w:rPr>
        <w:t xml:space="preserve"> and shall not constitute a defense to the enforcement by the Company or any of its subsidiaries of such covenants, agreements and obligations.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Enforceability</w:t>
      </w:r>
      <w:r>
        <w:rPr>
          <w:rFonts w:ascii="Times New Roman" w:hAnsi="Times New Roman"/>
          <w:color w:val="000000"/>
          <w:sz w:val="20"/>
        </w:rPr>
        <w:t xml:space="preserve">. If any court holds any of the restrictions or covenants contained in this </w:t>
      </w:r>
      <w:r>
        <w:rPr>
          <w:rFonts w:ascii="Times New Roman" w:hAnsi="Times New Roman"/>
          <w:color w:val="000000"/>
          <w:sz w:val="20"/>
          <w:u w:val="single"/>
        </w:rPr>
        <w:t>Section 7</w:t>
      </w:r>
      <w:r>
        <w:rPr>
          <w:rFonts w:ascii="Times New Roman" w:hAnsi="Times New Roman"/>
          <w:color w:val="000000"/>
          <w:sz w:val="20"/>
        </w:rPr>
        <w:t xml:space="preserve"> to be unenforceable by reason of their breadth or scope or otherwise, it is the intention of the parties hereto that such determination not bar or in any way affect the right of the Company and its subsidiaries to the relief provided in this </w:t>
      </w:r>
      <w:r>
        <w:rPr>
          <w:rFonts w:ascii="Times New Roman" w:hAnsi="Times New Roman"/>
          <w:color w:val="000000"/>
          <w:sz w:val="20"/>
          <w:u w:val="single"/>
        </w:rPr>
        <w:t>Section 7</w:t>
      </w:r>
      <w:r>
        <w:rPr>
          <w:rFonts w:ascii="Times New Roman" w:hAnsi="Times New Roman"/>
          <w:color w:val="000000"/>
          <w:sz w:val="20"/>
        </w:rPr>
        <w:t xml:space="preserve"> in the courts of any other jurisdiction within the geographic scope of such restrictions and covenants.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w:t>
      </w:r>
      <w:r>
        <w:rPr>
          <w:rFonts w:ascii="Times New Roman" w:hAnsi="Times New Roman"/>
          <w:color w:val="000000"/>
          <w:sz w:val="20"/>
          <w:u w:val="single"/>
        </w:rPr>
        <w:t>Whistleblower Protection</w:t>
      </w:r>
      <w:r>
        <w:rPr>
          <w:rFonts w:ascii="Times New Roman" w:hAnsi="Times New Roman"/>
          <w:color w:val="000000"/>
          <w:sz w:val="20"/>
        </w:rPr>
        <w:t>. Notwithstanding anything to the contrary contained herein, no provision of this Agreement shall be interpreted so as to impede the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The Executive does not need the prior authorization of the Company to make any such reports or disclosures and the Executive shall not be required to notify the Company that such reports or disclosures have been made.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Notices</w:t>
      </w:r>
      <w:r>
        <w:rPr>
          <w:rFonts w:ascii="Times New Roman" w:hAnsi="Times New Roman"/>
          <w:color w:val="000000"/>
          <w:sz w:val="20"/>
        </w:rPr>
        <w:t>. All notices, requests, demands, claims, consents and other communications which are required, permitted or otherwise delivered hereunder shall in every case be in writing and shall be deemed properly served if: (a) delivered personally, (b) sent by registered or certified mail, in all such cases with first class postage prepaid, return receipt requested, (c) delivered by a recognized overnight courier service, or (d) transmitted by email, to the parties at the addresses as set forth below:</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ind w:left="1440" w:right="0" w:hanging="0"/>
        <w:jc w:val="left"/>
        <w:rPr>
          <w:rFonts w:ascii="Times New Roman" w:hAnsi="Times New Roman"/>
          <w:sz w:val="20"/>
        </w:rPr>
      </w:pPr>
      <w:r>
        <w:rPr>
          <w:rFonts w:ascii="Times New Roman" w:hAnsi="Times New Roman"/>
          <w:sz w:val="20"/>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Gyre Therapeutics, Inc.</w:t>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12730 High Bluff Drive, Suite 250</w:t>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San Diego, CA 92130 USA</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2880" w:right="0" w:hanging="0"/>
        <w:jc w:val="left"/>
        <w:rPr>
          <w:rFonts w:ascii="Times New Roman" w:hAnsi="Times New Roman"/>
          <w:color w:val="000000"/>
          <w:sz w:val="20"/>
        </w:rPr>
      </w:pPr>
      <w:r>
        <w:rPr>
          <w:rFonts w:ascii="Times New Roman" w:hAnsi="Times New Roman"/>
          <w:color w:val="000000"/>
          <w:sz w:val="20"/>
        </w:rPr>
        <w:t>Gibson, Dunn &amp; Crutcher LLP</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One Embarcadero Center Suite 2600</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San Francisco, CA 94111-3715</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Attn: Branden Berns, BBerns@gibsondunn.com</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If to the Executive:</w:t>
      </w:r>
    </w:p>
    <w:p>
      <w:pPr>
        <w:pStyle w:val="TextBody"/>
        <w:bidi w:val="0"/>
        <w:spacing w:before="0" w:after="0"/>
        <w:ind w:left="1440" w:right="0" w:hanging="0"/>
        <w:jc w:val="left"/>
        <w:rPr>
          <w:rFonts w:ascii="Times New Roman" w:hAnsi="Times New Roman"/>
          <w:sz w:val="20"/>
        </w:rPr>
      </w:pPr>
      <w:r>
        <w:rPr>
          <w:rFonts w:ascii="Times New Roman" w:hAnsi="Times New Roman"/>
          <w:sz w:val="20"/>
        </w:rPr>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At the Executive’s principal residence address as maintained by the Company in the regular course of its business for payroll purposes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or to such other address as shall be furnished in writing by either party to the other party;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such notice or change in address shall be effective only when actually received by the other party. Date of service of any such notices or other communications shall be: (a) the date such notice is personally delivered or transmitted by email (which electronic confirmation of transmission is received), (b) three (3) days after the date of mailing if sent by certified or registered mail, or (c) one (1) business day after date of delivery to the overnight courier if sent by overnight courier.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9.            </w:t>
      </w:r>
      <w:r>
        <w:rPr>
          <w:rFonts w:ascii="Times New Roman" w:hAnsi="Times New Roman"/>
          <w:color w:val="000000"/>
          <w:sz w:val="20"/>
          <w:u w:val="single"/>
        </w:rPr>
        <w:t>Jurisdiction; Venue</w:t>
      </w:r>
      <w:r>
        <w:rPr>
          <w:rFonts w:ascii="Times New Roman" w:hAnsi="Times New Roman"/>
          <w:color w:val="000000"/>
          <w:sz w:val="20"/>
        </w:rPr>
        <w:t xml:space="preserve">.  Except as otherwise provided in </w:t>
      </w:r>
      <w:r>
        <w:rPr>
          <w:rFonts w:ascii="Times New Roman" w:hAnsi="Times New Roman"/>
          <w:color w:val="000000"/>
          <w:sz w:val="20"/>
          <w:u w:val="single"/>
        </w:rPr>
        <w:t>Section 7(e)</w:t>
      </w:r>
      <w:r>
        <w:rPr>
          <w:rFonts w:ascii="Times New Roman" w:hAnsi="Times New Roman"/>
          <w:color w:val="000000"/>
          <w:sz w:val="20"/>
        </w:rPr>
        <w:t xml:space="preserve"> in connection with equitable remedies, each of the parties hereto hereby irrevocably submits to the exclusive jurisdiction of any federal or state court located in the State of Delaware over any suit, action, dispute or proceeding arising out of or relating to this Agreement and each of the parties agrees that any action relating in any way to this Agreement must be commenced only in the courts located in the State of Delaware, federal or state.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of the parties hereto hereby irrevocably consents to the service of process in any suit, action or proceeding by sending the same by certified mail, return receipt requested, or by recognized overnight courier service, to the address of such party set forth in Section 8. With respect to any order obtained in accordance with this Section 9, any party hereto may enforce such order in any court having personal jurisdiction over the party against whom the order shall be enforced.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10.          </w:t>
      </w:r>
      <w:r>
        <w:rPr>
          <w:rFonts w:ascii="Times New Roman" w:hAnsi="Times New Roman"/>
          <w:color w:val="000000"/>
          <w:sz w:val="20"/>
          <w:u w:val="single"/>
        </w:rPr>
        <w:t>Waiver of Jury Trial</w:t>
      </w:r>
      <w:r>
        <w:rPr>
          <w:rFonts w:ascii="Times New Roman" w:hAnsi="Times New Roman"/>
          <w:color w:val="000000"/>
          <w:sz w:val="20"/>
        </w:rPr>
        <w:t xml:space="preserve">. </w:t>
      </w:r>
      <w:r>
        <w:rPr>
          <w:rFonts w:ascii="Times New Roman" w:hAnsi="Times New Roman"/>
          <w:b/>
          <w:color w:val="000000"/>
          <w:sz w:val="20"/>
        </w:rPr>
        <w:t>THE PARTIES TO THIS AGREEMENT EACH HEREBY WAIVES, TO THE FULLEST EXTENT PERMITTED BY LAW, ANY RIGHT TO TRIAL BY JURY OF ANY CLAIM, DEMAND, ACTION, OR CAUSE OF ACTION (I) ARISING UNDER THIS AGREEMENT OR (II)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11.          </w:t>
      </w:r>
      <w:r>
        <w:rPr>
          <w:rFonts w:ascii="Times New Roman" w:hAnsi="Times New Roman"/>
          <w:color w:val="000000"/>
          <w:sz w:val="20"/>
          <w:u w:val="single"/>
        </w:rPr>
        <w:t>Section 409A</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intent of the parties is that payments and benefits under this Agreement comply with or be exempt from Section 409A of the Internal Revenue Code of 1986, as amended (the “</w:t>
      </w:r>
      <w:r>
        <w:rPr>
          <w:rFonts w:ascii="Times New Roman" w:hAnsi="Times New Roman"/>
          <w:color w:val="000000"/>
          <w:sz w:val="20"/>
          <w:u w:val="single"/>
        </w:rPr>
        <w:t>Code</w:t>
      </w:r>
      <w:r>
        <w:rPr>
          <w:rFonts w:ascii="Times New Roman" w:hAnsi="Times New Roman"/>
          <w:color w:val="000000"/>
          <w:sz w:val="20"/>
        </w:rPr>
        <w:t>”), and the regulations and guidance promulgated thereunder (collectively “</w:t>
      </w:r>
      <w:r>
        <w:rPr>
          <w:rFonts w:ascii="Times New Roman" w:hAnsi="Times New Roman"/>
          <w:color w:val="000000"/>
          <w:sz w:val="20"/>
          <w:u w:val="single"/>
        </w:rPr>
        <w:t>Code Section 409A</w:t>
      </w:r>
      <w:r>
        <w:rPr>
          <w:rFonts w:ascii="Times New Roman" w:hAnsi="Times New Roman"/>
          <w:color w:val="000000"/>
          <w:sz w:val="20"/>
        </w:rPr>
        <w:t xml:space="preserve">”), and this Agreement and any associated documents shall be interpreted and construed in a manner that establishes an exemption from (or compliance with) the requirements of Code Section 409A. Any terms of this Agreement that are undefined or ambiguous shall be interpreted in a manner that complies with Code Section 409A to the extent necessary to comply with Code Section 409A. If for any reason, such as imprecision in drafting, any provision of this Agreement (or of any award of compensation, including, without limitation, equity compensation or benefits) does not accurately reflect its intended establishment of an exemption from (or compliance with) Code Section 409A, as demonstrated by consistent interpretations or other evidence of intent, such provision shall be considered ambiguous as to its exemption from (or compliance with) Code Section 409A and shall be interpreted in a manner consistent with such intent, as determined in the reasonable discretion of the Company. If, notwithstanding the foregoing provisions of this Section 11(a), any provision of this Agreement would cause the Executive to incur any additional tax or interest under Code Section 409A, the Company shall, after consulting with the Executive, interpret or reform such provision in a manner intended to avoid the incurrence by the Executive of any such additional tax or interest;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the Company agrees to maintain, to the maximum extent practicable, the original intent and economic benefit to the Executive of the applicable provision without violating the provisions of Code Section 409A.</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 termination of employment shall not be deemed to have occurred for purposes of any provision of this Agreement providing for the payment of any amounts or benefits that the Company determines may be considered nonqualified deferred compensation under Code Section 409A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such a separation from service. The determination of whether and when a separation from service has occurred for purposes of this Agreement shall be made in accordance with the presumptions set forth in Section 1.409A-1(h) of the Treasury Regulations.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Notwithstanding any other provision of this Agreement, to the extent required to comply with Code Section 409A (as determined by the Company), if the Executive is a “specified employee,” as determined by the Company, as of the Executive’s date of termination, then all amounts due under this Agreement that constitute a “deferral of compensation” within the meaning of Code Section 409A, that are provided as a result of a “separation from service” within the meaning of Code Section 409A, and that would otherwise be paid or provided during the first six months following the Executive’s date of termination, shall be accumulated through and paid or provided on the first business day that is more than six months after the Executive’s date of termination (or, if the Executive dies during such six month period, within 90 days after the Executive’s death). </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Any reimbursements provided under this Agreement that constitute deferred compensation within the meaning of Code Section 409A shall be made or provided in accordance with the requirements of Code Section 409A, including, without limitation, that (i) in no event shall any fees, expenses or other amounts eligible to be reimbursed by the Company under this Agreement be paid later than the last day of the calendar year next following the calendar year in which the applicable fees, expenses or other amounts were incurred; (ii) the amount of expenses eligible for reimbursement in any given calendar year shall not affect the expenses that the Company is obligated to reimburse in any other calendar year, provided that the foregoing clause (ii) shall not be violated with regard to expenses reimbursed under any arrangement covered by Code Section 105(b) solely because such expenses are subject to a limit related to the period the arrangement is in effect; (iii) the Executive’s right to have the Company pay or provide such reimbursements may not be liquidated or exchanged for any other benefit; and (iv) in no event shall the Company’s obligations to make such reimbursements apply later than the Executive’s remaining lifetime (or if longer, through the sixth (6th) anniversary of the Commencement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For purposes of Code Section 409A, the Executive’s right to receive any installment payments shall be treated as a right to receive a series of separate and distinct payments. Whenever a payment under this Agreement specifies a payment period with reference to a number of days (for example, “payment shall be made within thirty (30) days following the date of termination”), the actual date of payment within the specified period shall not be within the discretion of the Executive. In no event may the Executive, directly or indirectly, designate the calendar year of any payment to be made under this Agreement, to the extent such payment is subject to Code Section 409A.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The Company makes no representation or warranty and shall have no liability to the Executive or any other person if any provisions of this Agreement are determined to constitute deferred compensation subject to Code Section 409A but do not satisfy an exemption from, or the conditions of, Code Section 409A.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12.          </w:t>
      </w:r>
      <w:r>
        <w:rPr>
          <w:rFonts w:ascii="Times New Roman" w:hAnsi="Times New Roman"/>
          <w:color w:val="000000"/>
          <w:sz w:val="20"/>
          <w:u w:val="single"/>
        </w:rPr>
        <w:t>Excise Taxes</w:t>
      </w:r>
      <w:r>
        <w:rPr>
          <w:rFonts w:ascii="Times New Roman" w:hAnsi="Times New Roman"/>
          <w:color w:val="000000"/>
          <w:sz w:val="20"/>
        </w:rPr>
        <w:t>.  Notwithstanding anything to the contrary in this Agreement, if the Executive is a “disqualified 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a nationally recognized public accounting firm selected by the Company in good faith and approved by the Executive, which approval shall not be unreasonably withheld. If a reduced payment or benefit is made or provided and through error or otherwise that payment or benefit, when aggregated with other payments and benefits from the Company Group used in determining if a parachute payment exists, exceeds one dollar ($1.00) less than three times the Executive’s base amount, then the Executive shall immediately repay such excess to the Company upon notification that an overpayment has been made.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13.          </w:t>
      </w:r>
      <w:r>
        <w:rPr>
          <w:rFonts w:ascii="Times New Roman" w:hAnsi="Times New Roman"/>
          <w:color w:val="000000"/>
          <w:sz w:val="20"/>
          <w:u w:val="single"/>
        </w:rPr>
        <w:t>General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w:t>
      </w:r>
      <w:r>
        <w:rPr>
          <w:rFonts w:ascii="Times New Roman" w:hAnsi="Times New Roman"/>
          <w:color w:val="000000"/>
          <w:sz w:val="20"/>
          <w:u w:val="single"/>
        </w:rPr>
        <w:t>Governing Law</w:t>
      </w:r>
      <w:r>
        <w:rPr>
          <w:rFonts w:ascii="Times New Roman" w:hAnsi="Times New Roman"/>
          <w:color w:val="000000"/>
          <w:sz w:val="20"/>
        </w:rPr>
        <w:t>. This Agreement and the legal relations thus created between the parties hereto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w:t>
      </w:r>
      <w:r>
        <w:rPr>
          <w:rFonts w:ascii="Times New Roman" w:hAnsi="Times New Roman"/>
          <w:color w:val="000000"/>
          <w:sz w:val="20"/>
          <w:u w:val="single"/>
        </w:rPr>
        <w:t>Construction and Severability</w:t>
      </w:r>
      <w:r>
        <w:rPr>
          <w:rFonts w:ascii="Times New Roman" w:hAnsi="Times New Roman"/>
          <w:color w:val="000000"/>
          <w:sz w:val="20"/>
        </w:rPr>
        <w:t>. Whenever possible, each provision of this Agreement shall be construed and interpreted in such manner as to be effective and valid under applicable law, but if any provision of this Agreement is held to be prohibited by, or invalid, illegal or unenforceable in any respect under, any applicable law or rule in any jurisdiction, such prohibition, invalidity, illegality or unenforceability shall not affect any other provision of this Agreement or any other jurisdiction, and the parties undertake to implement all efforts which are necessary, desirable and sufficient to amend, supplement or substitute all and any such prohibited, invalid, illegal or unenforceable provisions with enforceable and valid provisions in such jurisdiction which would produce as nearly as may be possible the result previously intended by the parties without renegotiation of any material terms and conditions stipulated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w:t>
      </w:r>
      <w:r>
        <w:rPr>
          <w:rFonts w:ascii="Times New Roman" w:hAnsi="Times New Roman"/>
          <w:color w:val="000000"/>
          <w:sz w:val="20"/>
          <w:u w:val="single"/>
        </w:rPr>
        <w:t>Cooperation</w:t>
      </w:r>
      <w:r>
        <w:rPr>
          <w:rFonts w:ascii="Times New Roman" w:hAnsi="Times New Roman"/>
          <w:color w:val="000000"/>
          <w:sz w:val="20"/>
        </w:rPr>
        <w:t>. The Executive shall reasonably cooperate with the Company, during Executive’s employment, and following the Executive’s termination of employment for any reason for a period of three (3) years thereafter, by making the Executive reasonably available to testify on behalf of the Company or any affiliate in any action, suit, or proceeding, whether civil, criminal, administrative, or investigative, and to reasonably assist the Company or any such affiliate in any such action, suit, or proceeding or other matters involving the work the Executive performed for the Company and the Executive’s responsibilities and duties during the Executive’s employment with the Company by providing information and meeting and consulting with the Board or its representatives or counsel, or representatives or counsel to the Company or any such affiliate, as reasonably requested; provided, however, that the same does not materially interfere with the Executive’s then current professional activities. The Company will reimburse the Executive for all expenses reasonably incurred by the Executive in connection with the Executive’s provision of testimony or assistance (including the fees of any counsel that may be retained by the Executive). The Executive’s obligation to consult and advise as required under this Section 13(c) may be accomplished remotely and via phone, text, and email (to the extent feasible), and will not exceed five (5) hours per week; provided, that, if the Executive and the Company mutually agree for the Executive to spend more than five (5) hours per week on such matters while not receiving severance payments, the Company shall compensate the Executive at an hourly rate based on Executive’s rate of Base Salary in effect immediately before Executive’s termination of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Successors and Assigns</w:t>
      </w:r>
      <w:r>
        <w:rPr>
          <w:rFonts w:ascii="Times New Roman" w:hAnsi="Times New Roman"/>
          <w:color w:val="000000"/>
          <w:sz w:val="20"/>
        </w:rPr>
        <w:t xml:space="preserve">. This Agreement shall bind and inure to the benefit of and be enforceable by the Company and its successors and assigns and the Executive and the Executive’s heirs, executors, administrators, and successors;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the services provided by the Executive under this Agreement are of a personal nature, and the Executive may not sell, convey, assign, delegate, transfer or otherwise dispose of, directly or indirectly, any of the rights, claims, powers, interests or obligations of the Executive under this Agreement;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the Company may assign this Agreement to, and all rights hereunder shall inure to the benefit of, any subsidiary of the Company or any person, firm or corporation resulting from the reorganization of the Company or succeeding to the business or assets of the Company by purchase, merger, consolidation or otherwise and, in such event, all references herein to the Company shall refer to such assignee;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such surviving, resulting, or acquiring entity shall in writing assume and agree to perform all of the obligations of the Company under this Agreement. Any purported assignment of this Agreement in violation of the foregoing shall be null and void.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w:t>
      </w:r>
      <w:r>
        <w:rPr>
          <w:rFonts w:ascii="Times New Roman" w:hAnsi="Times New Roman"/>
          <w:color w:val="000000"/>
          <w:sz w:val="20"/>
          <w:u w:val="single"/>
        </w:rPr>
        <w:t>Executive’s Representations</w:t>
      </w:r>
      <w:r>
        <w:rPr>
          <w:rFonts w:ascii="Times New Roman" w:hAnsi="Times New Roman"/>
          <w:color w:val="000000"/>
          <w:sz w:val="20"/>
        </w:rPr>
        <w:t xml:space="preserve">. The Executive hereby represents and warrants to the Company that: (i) the execution, delivery and performance of this Agreement by the Executive do not and shall not conflict with, breach, violate or cause a default under any contract, agreement, instrument, order, judgment or decree to which the Executive is a party or by which the Executive is bound; (ii) the Executive is not a party to or bound by any employment agreement, noncompetition or nonsolicitation agreement or confidentiality agreement with any other person or entity besides the Company; (iii) the Executive is not subject to any restriction whatsoever that would cause the Executive to not be able fully to fulfill the Executive’s duties under this Agreement; (iv) the Executive is not a party to, or involved in, or under investigation in, any pending or, to the best of the Executive’s knowledge, threatened litigation, proceeding or investigation of any governmental body or authority or any other person; (v) the Executive has never been suspended, censured or otherwise subjected to any disciplinary action or other proceeding by any state, other governmental entity, agency or self-regulatory organization and (vi) upon the execution and delivery of this Agreement by the Company, this Agreement shall be the valid and binding obligation of the Executive, enforceable in accordance with its terms.  </w:t>
      </w:r>
      <w:r>
        <w:rPr>
          <w:rFonts w:ascii="Times New Roman" w:hAnsi="Times New Roman"/>
          <w:b/>
          <w:color w:val="000000"/>
          <w:sz w:val="20"/>
        </w:rPr>
        <w:t>THE EXECUTIVE HEREBY ACKNOWLEDGES AND REPRESENTS THAT THE EXECUTIVE HAS CONSULTED WITH INDEPENDENT LEGAL COUNSEL REGARDING THE EXECUTIVE’S RIGHTS AND OBLIGATIONS UNDER THIS AGREEMENT TO THE EXTENT DETERMINED NECESSARY OR APPROPRIATE BY THE EXECUTIVE, AND THAT THE EXECUTIVE FULLY UNDERSTANDS THE TERMS AND CONDITIONS CONTAINED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w:t>
      </w:r>
      <w:r>
        <w:rPr>
          <w:rFonts w:ascii="Times New Roman" w:hAnsi="Times New Roman"/>
          <w:color w:val="000000"/>
          <w:sz w:val="20"/>
          <w:u w:val="single"/>
        </w:rPr>
        <w:t>Compliance with Rules and Policies</w:t>
      </w:r>
      <w:r>
        <w:rPr>
          <w:rFonts w:ascii="Times New Roman" w:hAnsi="Times New Roman"/>
          <w:color w:val="000000"/>
          <w:sz w:val="20"/>
        </w:rPr>
        <w:t>. The Executive shall perform all services in accordance with the lawful policies, procedures and rules established by the Company and the Board, provided that such policies, procedures and/or rules are made available to the Executive in writing. In addition, the Executive shall comply with all laws, rules and regulations that are generally applicable to the Company or its subsidiaries and their respective employees, directors and officers.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Forfeiture</w:t>
      </w:r>
      <w:r>
        <w:rPr>
          <w:rFonts w:ascii="Times New Roman" w:hAnsi="Times New Roman"/>
          <w:color w:val="000000"/>
          <w:sz w:val="20"/>
        </w:rPr>
        <w:t>. Notwithstanding any other provision of this Agreement to the contrary, any payments or benefits under this Agreement or any incentive or other compensation plan or program of the Company or its subsidiaries shall be subject to any forfeiture, repayment or recoupment policy of the Company, as in effect from time to time, that are required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(h)          </w:t>
      </w:r>
      <w:r>
        <w:rPr>
          <w:rFonts w:ascii="Times New Roman" w:hAnsi="Times New Roman"/>
          <w:color w:val="000000"/>
          <w:sz w:val="20"/>
          <w:u w:val="single"/>
        </w:rPr>
        <w:t>Withholding Taxes</w:t>
      </w:r>
      <w:r>
        <w:rPr>
          <w:rFonts w:ascii="Times New Roman" w:hAnsi="Times New Roman"/>
          <w:color w:val="000000"/>
          <w:sz w:val="20"/>
        </w:rPr>
        <w:t>. All amounts payable hereunder shall be subject to the withholding of all applicable taxes and deductions required by any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(i)          </w:t>
      </w:r>
      <w:r>
        <w:rPr>
          <w:rFonts w:ascii="Times New Roman" w:hAnsi="Times New Roman"/>
          <w:color w:val="000000"/>
          <w:sz w:val="20"/>
          <w:u w:val="single"/>
        </w:rPr>
        <w:t>Entire Agreement</w:t>
      </w:r>
      <w:r>
        <w:rPr>
          <w:rFonts w:ascii="Times New Roman" w:hAnsi="Times New Roman"/>
          <w:color w:val="000000"/>
          <w:sz w:val="20"/>
        </w:rPr>
        <w:t>. This Agreement constitutes the entire agreement and understanding between the parties hereto with respect to the subject matter hereof and terminates and supersedes any and all prior agreements, understandings and representations, whether written or oral, by or between the parties hereto or their current or former affiliates (including Cullgen Inc.) which relate or may have related to the provision of services in any way, and any other existing employment, consulting or change of control agreement, which are hereby terminated and cancelled and of no further force or effect as of the date hereof, without the payment of any additional consideration by or to either of the parties hereto.  The Executive acknowledges that no representations, warranties, promises, covenants, agreements or obligations, oral or written, have been made other than those expressly stated herein, and in the other documents delivered by the parties in connection herewith, and that the Executive has not relied on any other representations, warranties, promises, covenants, agreements or obligations in signing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(j)          </w:t>
      </w:r>
      <w:r>
        <w:rPr>
          <w:rFonts w:ascii="Times New Roman" w:hAnsi="Times New Roman"/>
          <w:color w:val="000000"/>
          <w:sz w:val="20"/>
          <w:u w:val="single"/>
        </w:rPr>
        <w:t>Duration</w:t>
      </w:r>
      <w:r>
        <w:rPr>
          <w:rFonts w:ascii="Times New Roman" w:hAnsi="Times New Roman"/>
          <w:color w:val="000000"/>
          <w:sz w:val="20"/>
        </w:rPr>
        <w:t>. Notwithstanding the Employment Term hereunder, this Agreement shall continue for so long as any obligations remain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(k)          </w:t>
      </w:r>
      <w:r>
        <w:rPr>
          <w:rFonts w:ascii="Times New Roman" w:hAnsi="Times New Roman"/>
          <w:color w:val="000000"/>
          <w:sz w:val="20"/>
          <w:u w:val="single"/>
        </w:rPr>
        <w:t>Survival</w:t>
      </w:r>
      <w:r>
        <w:rPr>
          <w:rFonts w:ascii="Times New Roman" w:hAnsi="Times New Roman"/>
          <w:color w:val="000000"/>
          <w:sz w:val="20"/>
        </w:rPr>
        <w:t xml:space="preserve">. The provisions of </w:t>
      </w:r>
      <w:r>
        <w:rPr>
          <w:rFonts w:ascii="Times New Roman" w:hAnsi="Times New Roman"/>
          <w:color w:val="000000"/>
          <w:sz w:val="20"/>
          <w:u w:val="single"/>
        </w:rPr>
        <w:t>Sections 7</w:t>
      </w:r>
      <w:r>
        <w:rPr>
          <w:rFonts w:ascii="Times New Roman" w:hAnsi="Times New Roman"/>
          <w:color w:val="000000"/>
          <w:sz w:val="20"/>
        </w:rPr>
        <w:t xml:space="preserve">, </w:t>
      </w:r>
      <w:r>
        <w:rPr>
          <w:rFonts w:ascii="Times New Roman" w:hAnsi="Times New Roman"/>
          <w:color w:val="000000"/>
          <w:sz w:val="20"/>
          <w:u w:val="single"/>
        </w:rPr>
        <w:t>9</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w:t>
      </w:r>
      <w:r>
        <w:rPr>
          <w:rFonts w:ascii="Times New Roman" w:hAnsi="Times New Roman"/>
          <w:color w:val="000000"/>
          <w:sz w:val="20"/>
          <w:u w:val="single"/>
        </w:rPr>
        <w:t>11</w:t>
      </w:r>
      <w:r>
        <w:rPr>
          <w:rFonts w:ascii="Times New Roman" w:hAnsi="Times New Roman"/>
          <w:color w:val="000000"/>
          <w:sz w:val="20"/>
        </w:rPr>
        <w:t xml:space="preserve">, </w:t>
      </w:r>
      <w:r>
        <w:rPr>
          <w:rFonts w:ascii="Times New Roman" w:hAnsi="Times New Roman"/>
          <w:color w:val="000000"/>
          <w:sz w:val="20"/>
          <w:u w:val="single"/>
        </w:rPr>
        <w:t>12</w:t>
      </w:r>
      <w:r>
        <w:rPr>
          <w:rFonts w:ascii="Times New Roman" w:hAnsi="Times New Roman"/>
          <w:color w:val="000000"/>
          <w:sz w:val="20"/>
        </w:rPr>
        <w:t xml:space="preserve"> and </w:t>
      </w:r>
      <w:r>
        <w:rPr>
          <w:rFonts w:ascii="Times New Roman" w:hAnsi="Times New Roman"/>
          <w:color w:val="000000"/>
          <w:sz w:val="20"/>
          <w:u w:val="single"/>
        </w:rPr>
        <w:t>13</w:t>
      </w:r>
      <w:r>
        <w:rPr>
          <w:rFonts w:ascii="Times New Roman" w:hAnsi="Times New Roman"/>
          <w:color w:val="000000"/>
          <w:sz w:val="20"/>
        </w:rPr>
        <w:t xml:space="preserve"> of this Agreement shall survive and shall continue to be binding upon the Executive notwithstanding the termination of this Agreement for any reason whatsoever.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(l)          </w:t>
      </w:r>
      <w:r>
        <w:rPr>
          <w:rFonts w:ascii="Times New Roman" w:hAnsi="Times New Roman"/>
          <w:color w:val="000000"/>
          <w:sz w:val="20"/>
          <w:u w:val="single"/>
        </w:rPr>
        <w:t>Amendment; Modification; Waiver</w:t>
      </w:r>
      <w:r>
        <w:rPr>
          <w:rFonts w:ascii="Times New Roman" w:hAnsi="Times New Roman"/>
          <w:color w:val="000000"/>
          <w:sz w:val="20"/>
        </w:rPr>
        <w:t>. The provisions of this Agreement may be modified, amended or waived only in a document signed by the parties hereto and referring specifically hereto, and no handwritten changes to this Agreement will be binding unless initialed by each party. No course of conduct or course of dealing or failure or delay by any party hereto in enforcing or exercising any of the provisions of this Agreement (including, without limitation, the Company’s right to terminate the Agreement for Cause) shall affect the validity, binding effect or enforceability of this Agreement or be deemed to be an implied waiver of any similar or dissimilar requirement, provision or condition of this Agreement at the same or any prior or subsequent time. Pursuit by either party of any available remedy, either in law or equity, or any action of any kind, does not constitute waiver of any other remedy or action. Such remedies and actions are cumulative and not exclusive.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(m)          </w:t>
      </w:r>
      <w:r>
        <w:rPr>
          <w:rFonts w:ascii="Times New Roman" w:hAnsi="Times New Roman"/>
          <w:color w:val="000000"/>
          <w:sz w:val="20"/>
          <w:u w:val="single"/>
        </w:rPr>
        <w:t>Counterparts</w:t>
      </w:r>
      <w:r>
        <w:rPr>
          <w:rFonts w:ascii="Times New Roman" w:hAnsi="Times New Roman"/>
          <w:color w:val="000000"/>
          <w:sz w:val="20"/>
        </w:rPr>
        <w:t>. This Agreement may be executed by the parties in counterparts, each of which shall be deemed to be an original and all of which taken together shall constitute one instrument.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(n)          </w:t>
      </w:r>
      <w:r>
        <w:rPr>
          <w:rFonts w:ascii="Times New Roman" w:hAnsi="Times New Roman"/>
          <w:color w:val="000000"/>
          <w:sz w:val="20"/>
          <w:u w:val="single"/>
        </w:rPr>
        <w:t>Section References</w:t>
      </w:r>
      <w:r>
        <w:rPr>
          <w:rFonts w:ascii="Times New Roman" w:hAnsi="Times New Roman"/>
          <w:color w:val="000000"/>
          <w:sz w:val="20"/>
        </w:rPr>
        <w:t>. Section headings in this Agreement are included herein for convenience of reference only and shall not constitute a part of this Agreement for any other purpose. The words Section and paragraph herein shall refer to provisions of this Agreement unless expressly indicated otherwise.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(o)          </w:t>
      </w:r>
      <w:r>
        <w:rPr>
          <w:rFonts w:ascii="Times New Roman" w:hAnsi="Times New Roman"/>
          <w:color w:val="000000"/>
          <w:sz w:val="20"/>
          <w:u w:val="single"/>
        </w:rPr>
        <w:t>No Strict Construction</w:t>
      </w:r>
      <w:r>
        <w:rPr>
          <w:rFonts w:ascii="Times New Roman" w:hAnsi="Times New Roman"/>
          <w:color w:val="000000"/>
          <w:sz w:val="20"/>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either party hereto by virtue of the authorship of any of the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(p)          </w:t>
      </w:r>
      <w:r>
        <w:rPr>
          <w:rFonts w:ascii="Times New Roman" w:hAnsi="Times New Roman"/>
          <w:color w:val="000000"/>
          <w:sz w:val="20"/>
          <w:u w:val="single"/>
        </w:rPr>
        <w:t>No Third-Party Beneficiaries</w:t>
      </w:r>
      <w:r>
        <w:rPr>
          <w:rFonts w:ascii="Times New Roman" w:hAnsi="Times New Roman"/>
          <w:color w:val="000000"/>
          <w:sz w:val="20"/>
        </w:rPr>
        <w:t>. Nothing in this Agreement, express or implied, is intended or shall be construed to give any person other than the parties to this Agreement and their respective heirs, executors, administrators, successors or permitted assigns any legal or equitable right, remedy or claim under or in respect of any agreement or any provision contained herein.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[END OF TEXT – SIGNATURE PAGE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intending to be legally bound, have hereunto executed this Agreement as of the day and year first written above.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5" w:name="z817a11e95f4341248385488881ae0845"/>
      <w:bookmarkStart w:id="56" w:name="z817a11e95f4341248385488881ae0845"/>
      <w:bookmarkEnd w:id="56"/>
    </w:p>
    <w:tbl>
      <w:tblPr>
        <w:tblW w:w="2875" w:type="dxa"/>
        <w:jc w:val="left"/>
        <w:tblInd w:w="0" w:type="dxa"/>
        <w:tblLayout w:type="fixed"/>
        <w:tblCellMar>
          <w:top w:w="0" w:type="dxa"/>
          <w:left w:w="0" w:type="dxa"/>
          <w:bottom w:w="0" w:type="dxa"/>
          <w:right w:w="0" w:type="dxa"/>
        </w:tblCellMar>
      </w:tblPr>
      <w:tblGrid>
        <w:gridCol w:w="60"/>
        <w:gridCol w:w="60"/>
        <w:gridCol w:w="60"/>
        <w:gridCol w:w="320"/>
        <w:gridCol w:w="2375"/>
      </w:tblGrid>
      <w:tr>
        <w:trPr/>
        <w:tc>
          <w:tcPr>
            <w:tcW w:w="120" w:type="dxa"/>
            <w:gridSpan w:val="2"/>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0"/>
              <w:jc w:val="left"/>
              <w:rPr>
                <w:sz w:val="20"/>
              </w:rPr>
            </w:pPr>
            <w:r>
              <w:rPr>
                <w:sz w:val="20"/>
              </w:rPr>
              <w:t>COMPANY:</w:t>
            </w:r>
          </w:p>
        </w:tc>
      </w:tr>
      <w:tr>
        <w:trPr/>
        <w:tc>
          <w:tcPr>
            <w:tcW w:w="120" w:type="dxa"/>
            <w:gridSpan w:val="2"/>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sz w:val="20"/>
              </w:rPr>
            </w:pPr>
            <w:r>
              <w:rPr>
                <w:sz w:val="20"/>
              </w:rPr>
            </w:r>
          </w:p>
        </w:tc>
      </w:tr>
      <w:tr>
        <w:trPr/>
        <w:tc>
          <w:tcPr>
            <w:tcW w:w="120" w:type="dxa"/>
            <w:gridSpan w:val="2"/>
            <w:tcBorders/>
            <w:vAlign w:val="center"/>
          </w:tcPr>
          <w:p>
            <w:pPr>
              <w:pStyle w:val="TableContents"/>
              <w:bidi w:val="0"/>
              <w:spacing w:before="0" w:after="283"/>
              <w:jc w:val="left"/>
              <w:rPr>
                <w:sz w:val="20"/>
              </w:rPr>
            </w:pPr>
            <w:r>
              <w:rPr>
                <w:sz w:val="20"/>
              </w:rPr>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GYRE THERAPEUTICS, INC.</w:t>
            </w:r>
          </w:p>
        </w:tc>
      </w:tr>
      <w:tr>
        <w:trPr/>
        <w:tc>
          <w:tcPr>
            <w:tcW w:w="120" w:type="dxa"/>
            <w:gridSpan w:val="2"/>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r>
          </w:p>
        </w:tc>
        <w:tc>
          <w:tcPr>
            <w:tcW w:w="2375" w:type="dxa"/>
            <w:tcBorders/>
            <w:vAlign w:val="center"/>
          </w:tcPr>
          <w:p>
            <w:pPr>
              <w:pStyle w:val="TableContents"/>
              <w:bidi w:val="0"/>
              <w:spacing w:before="0" w:after="283"/>
              <w:jc w:val="left"/>
              <w:rPr>
                <w:sz w:val="20"/>
              </w:rPr>
            </w:pPr>
            <w:r>
              <w:rPr>
                <w:sz w:val="20"/>
              </w:rPr>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23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Thomas Eastling</w:t>
            </w:r>
          </w:p>
        </w:tc>
      </w:tr>
      <w:tr>
        <w:trPr/>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360" w:right="0" w:hanging="0"/>
              <w:jc w:val="left"/>
              <w:rPr>
                <w:sz w:val="20"/>
              </w:rPr>
            </w:pPr>
            <w:r>
              <w:rPr>
                <w:sz w:val="20"/>
              </w:rPr>
              <w:t>Name: Thomas Eastling</w:t>
            </w:r>
          </w:p>
        </w:tc>
      </w:tr>
      <w:tr>
        <w:trPr/>
        <w:tc>
          <w:tcPr>
            <w:tcW w:w="120" w:type="dxa"/>
            <w:gridSpan w:val="2"/>
            <w:tcBorders/>
            <w:vAlign w:val="center"/>
          </w:tcPr>
          <w:p>
            <w:pPr>
              <w:pStyle w:val="TableContents"/>
              <w:bidi w:val="0"/>
              <w:spacing w:before="0" w:after="283"/>
              <w:jc w:val="left"/>
              <w:rPr>
                <w:sz w:val="20"/>
              </w:rPr>
            </w:pPr>
            <w:r>
              <w:rPr>
                <w:sz w:val="20"/>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360" w:right="0" w:hanging="0"/>
              <w:jc w:val="left"/>
              <w:rPr>
                <w:sz w:val="20"/>
              </w:rPr>
            </w:pPr>
            <w:r>
              <w:rPr>
                <w:sz w:val="20"/>
              </w:rPr>
              <w:t>Title: Chief Financial Officer</w:t>
            </w:r>
          </w:p>
        </w:tc>
      </w:tr>
      <w:tr>
        <w:trPr/>
        <w:tc>
          <w:tcPr>
            <w:tcW w:w="120" w:type="dxa"/>
            <w:gridSpan w:val="2"/>
            <w:tcBorders/>
            <w:vAlign w:val="center"/>
          </w:tcPr>
          <w:p>
            <w:pPr>
              <w:pStyle w:val="TableContents"/>
              <w:bidi w:val="0"/>
              <w:spacing w:before="0" w:after="283"/>
              <w:jc w:val="left"/>
              <w:rPr>
                <w:sz w:val="20"/>
              </w:rPr>
            </w:pPr>
            <w:r>
              <w:rPr>
                <w:sz w:val="20"/>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r>
          </w:p>
        </w:tc>
        <w:tc>
          <w:tcPr>
            <w:tcW w:w="2375" w:type="dxa"/>
            <w:tcBorders/>
            <w:vAlign w:val="center"/>
          </w:tcPr>
          <w:p>
            <w:pPr>
              <w:pStyle w:val="TableContents"/>
              <w:bidi w:val="0"/>
              <w:spacing w:before="0" w:after="283"/>
              <w:jc w:val="left"/>
              <w:rPr>
                <w:sz w:val="20"/>
              </w:rPr>
            </w:pPr>
            <w:r>
              <w:rPr>
                <w:sz w:val="20"/>
              </w:rPr>
            </w:r>
          </w:p>
        </w:tc>
      </w:tr>
      <w:tr>
        <w:trPr/>
        <w:tc>
          <w:tcPr>
            <w:tcW w:w="120" w:type="dxa"/>
            <w:gridSpan w:val="2"/>
            <w:tcBorders/>
            <w:vAlign w:val="center"/>
          </w:tcPr>
          <w:p>
            <w:pPr>
              <w:pStyle w:val="TableContents"/>
              <w:bidi w:val="0"/>
              <w:spacing w:before="0" w:after="283"/>
              <w:jc w:val="left"/>
              <w:rPr>
                <w:sz w:val="20"/>
              </w:rPr>
            </w:pPr>
            <w:r>
              <w:rPr>
                <w:sz w:val="20"/>
              </w:rPr>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w:t>
            </w:r>
          </w:p>
        </w:tc>
      </w:tr>
      <w:tr>
        <w:trPr/>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Ying Luo</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20"/>
              </w:rPr>
            </w:pPr>
            <w:r>
              <w:rPr>
                <w:sz w:val="20"/>
              </w:rPr>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sz w:val="20"/>
              </w:rPr>
            </w:pPr>
            <w:r>
              <w:rPr>
                <w:sz w:val="20"/>
              </w:rPr>
              <w:t xml:space="preserve">Ying Luo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7" w:name="ef20080299_ex10-2.htm"/>
      <w:bookmarkStart w:id="58" w:name="ksef20080299_ex102"/>
      <w:bookmarkStart w:id="59" w:name="ef20080299_ex10-2.htm"/>
      <w:bookmarkStart w:id="60" w:name="ksef20080299_ex102"/>
      <w:bookmarkEnd w:id="59"/>
      <w:bookmarkEnd w:id="60"/>
      <w:r>
        <w:br w:type="page"/>
      </w:r>
    </w:p>
    <w:p>
      <w:pPr>
        <w:pStyle w:val="TextBody"/>
        <w:bidi w:val="0"/>
        <w:spacing w:before="0" w:after="0"/>
        <w:jc w:val="right"/>
        <w:rPr>
          <w:rFonts w:ascii="Times New Roman" w:hAnsi="Times New Roman"/>
          <w:b/>
          <w:color w:val="000000"/>
          <w:sz w:val="20"/>
        </w:rPr>
      </w:pPr>
      <w:bookmarkStart w:id="61" w:name="z_Hlk1102430071"/>
      <w:bookmarkEnd w:id="61"/>
      <w:r>
        <w:rPr>
          <w:rFonts w:ascii="Times New Roman" w:hAnsi="Times New Roman"/>
          <w:b/>
          <w:color w:val="000000"/>
          <w:sz w:val="20"/>
        </w:rPr>
        <w:t>Exhibit 10.2</w:t>
      </w:r>
    </w:p>
    <w:p>
      <w:pPr>
        <w:pStyle w:val="TextBody"/>
        <w:bidi w:val="0"/>
        <w:spacing w:before="0" w:after="0"/>
        <w:jc w:val="center"/>
        <w:rPr>
          <w:b/>
          <w:u w:val="single"/>
        </w:rPr>
      </w:pPr>
      <w:r>
        <w:rPr>
          <w:b/>
          <w:u w:val="single"/>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EMPLOYMENT AGREEMENT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EMPLOYMENT AGREEMENT (this “</w:t>
      </w:r>
      <w:r>
        <w:rPr>
          <w:rFonts w:ascii="Times New Roman" w:hAnsi="Times New Roman"/>
          <w:color w:val="000000"/>
          <w:sz w:val="20"/>
          <w:u w:val="single"/>
        </w:rPr>
        <w:t>Agreement</w:t>
      </w:r>
      <w:r>
        <w:rPr>
          <w:rFonts w:ascii="Times New Roman" w:hAnsi="Times New Roman"/>
          <w:color w:val="000000"/>
          <w:sz w:val="20"/>
        </w:rPr>
        <w:t>”), dated as of October 16, 2026, by and between Gyre Therapeutics, Inc., a Delaware corporation (the “</w:t>
      </w:r>
      <w:r>
        <w:rPr>
          <w:rFonts w:ascii="Times New Roman" w:hAnsi="Times New Roman"/>
          <w:color w:val="000000"/>
          <w:sz w:val="20"/>
          <w:u w:val="single"/>
        </w:rPr>
        <w:t>Company</w:t>
      </w:r>
      <w:r>
        <w:rPr>
          <w:rFonts w:ascii="Times New Roman" w:hAnsi="Times New Roman"/>
          <w:color w:val="000000"/>
          <w:sz w:val="20"/>
        </w:rPr>
        <w:t>”), and Thomas Eastling (the “</w:t>
      </w:r>
      <w:r>
        <w:rPr>
          <w:rFonts w:ascii="Times New Roman" w:hAnsi="Times New Roman"/>
          <w:color w:val="000000"/>
          <w:sz w:val="20"/>
          <w:u w:val="single"/>
        </w:rPr>
        <w:t>Executive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u w:val="single"/>
        </w:rPr>
        <w:t>W</w:t>
      </w:r>
      <w:r>
        <w:rPr>
          <w:rFonts w:ascii="Times New Roman" w:hAnsi="Times New Roman"/>
          <w:color w:val="000000"/>
          <w:sz w:val="20"/>
        </w:rPr>
        <w:t xml:space="preserve"> </w:t>
      </w:r>
      <w:r>
        <w:rPr>
          <w:rFonts w:ascii="Times New Roman" w:hAnsi="Times New Roman"/>
          <w:color w:val="000000"/>
          <w:sz w:val="20"/>
          <w:u w:val="single"/>
        </w:rPr>
        <w:t>I</w:t>
      </w:r>
      <w:r>
        <w:rPr>
          <w:rFonts w:ascii="Times New Roman" w:hAnsi="Times New Roman"/>
          <w:color w:val="000000"/>
          <w:sz w:val="20"/>
        </w:rPr>
        <w:t xml:space="preserve"> </w:t>
      </w:r>
      <w:r>
        <w:rPr>
          <w:rFonts w:ascii="Times New Roman" w:hAnsi="Times New Roman"/>
          <w:color w:val="000000"/>
          <w:sz w:val="20"/>
          <w:u w:val="single"/>
        </w:rPr>
        <w:t>T</w:t>
      </w:r>
      <w:r>
        <w:rPr>
          <w:rFonts w:ascii="Times New Roman" w:hAnsi="Times New Roman"/>
          <w:color w:val="000000"/>
          <w:sz w:val="20"/>
        </w:rPr>
        <w:t xml:space="preserve"> </w:t>
      </w:r>
      <w:r>
        <w:rPr>
          <w:rFonts w:ascii="Times New Roman" w:hAnsi="Times New Roman"/>
          <w:color w:val="000000"/>
          <w:sz w:val="20"/>
          <w:u w:val="single"/>
        </w:rPr>
        <w:t>N</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S</w:t>
      </w:r>
      <w:r>
        <w:rPr>
          <w:rFonts w:ascii="Times New Roman" w:hAnsi="Times New Roman"/>
          <w:color w:val="000000"/>
          <w:sz w:val="20"/>
        </w:rPr>
        <w:t xml:space="preserve"> </w:t>
      </w:r>
      <w:r>
        <w:rPr>
          <w:rFonts w:ascii="Times New Roman" w:hAnsi="Times New Roman"/>
          <w:color w:val="000000"/>
          <w:sz w:val="20"/>
          <w:u w:val="single"/>
        </w:rPr>
        <w:t>S</w:t>
      </w:r>
      <w:r>
        <w:rPr>
          <w:rFonts w:ascii="Times New Roman" w:hAnsi="Times New Roman"/>
          <w:color w:val="000000"/>
          <w:sz w:val="20"/>
        </w:rPr>
        <w:t xml:space="preserve"> </w:t>
      </w:r>
      <w:r>
        <w:rPr>
          <w:rFonts w:ascii="Times New Roman" w:hAnsi="Times New Roman"/>
          <w:color w:val="000000"/>
          <w:sz w:val="20"/>
          <w:u w:val="single"/>
        </w:rPr>
        <w:t>E</w:t>
      </w:r>
      <w:r>
        <w:rPr>
          <w:rFonts w:ascii="Times New Roman" w:hAnsi="Times New Roman"/>
          <w:color w:val="000000"/>
          <w:sz w:val="20"/>
        </w:rPr>
        <w:t xml:space="preserve"> </w:t>
      </w:r>
      <w:r>
        <w:rPr>
          <w:rFonts w:ascii="Times New Roman" w:hAnsi="Times New Roman"/>
          <w:color w:val="000000"/>
          <w:sz w:val="20"/>
          <w:u w:val="single"/>
        </w:rPr>
        <w:t>T</w:t>
      </w:r>
      <w:r>
        <w:rPr>
          <w:rFonts w:ascii="Times New Roman" w:hAnsi="Times New Roman"/>
          <w:color w:val="000000"/>
          <w:sz w:val="20"/>
        </w:rPr>
        <w:t xml:space="preserve"> </w:t>
      </w:r>
      <w:r>
        <w:rPr>
          <w:rFonts w:ascii="Times New Roman" w:hAnsi="Times New Roman"/>
          <w:color w:val="000000"/>
          <w:sz w:val="20"/>
          <w:u w:val="single"/>
        </w:rPr>
        <w:t>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desires to employ the Executive and the Executive desires to be employed by the Company, upon the terms and conditions hereinafter set forth; and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WHEREAS, the Company and the Executive have agreed to enter into an employment agreement on the terms and conditions, and for the consideration, hereinafter set forth.</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NOW, THEREFORE, in consideration of the mutual covenants and promises contained herein and for good and valuable consideration, the receipt of which is hereby acknowledged, the parties hereto, each intending to be legally bound hereby, agree as follows: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1.           </w:t>
      </w:r>
      <w:r>
        <w:rPr>
          <w:rFonts w:ascii="Times New Roman" w:hAnsi="Times New Roman"/>
          <w:color w:val="000000"/>
          <w:sz w:val="20"/>
          <w:u w:val="single"/>
        </w:rPr>
        <w:t>Employment</w:t>
      </w:r>
      <w:r>
        <w:rPr>
          <w:rFonts w:ascii="Times New Roman" w:hAnsi="Times New Roman"/>
          <w:color w:val="000000"/>
          <w:sz w:val="20"/>
        </w:rPr>
        <w:t>. On the terms and subject to the conditions set forth herein, the Company hereby agrees to employ the Executive, and the Executive hereby agrees to accept such employment, for the Employment Term (as defined below). During the Employment Term, the Executive shall continue to serve as the Chief Financial Officer of the Company and shall report to the Chief Executive Officer of the Company, performing such duties and responsibilities as are customarily attendant to such position with respect to the business of the Company and its subsidiaries and such other duties and responsibilities normally accorded to such a position, as may from time to time be reasonably assigned by the Chief Executive Officer of the Company or the Board of Directors of the Company (the “</w:t>
      </w:r>
      <w:r>
        <w:rPr>
          <w:rFonts w:ascii="Times New Roman" w:hAnsi="Times New Roman"/>
          <w:color w:val="000000"/>
          <w:sz w:val="20"/>
          <w:u w:val="single"/>
        </w:rPr>
        <w:t>Board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2.            </w:t>
      </w:r>
      <w:r>
        <w:rPr>
          <w:rFonts w:ascii="Times New Roman" w:hAnsi="Times New Roman"/>
          <w:color w:val="000000"/>
          <w:sz w:val="20"/>
          <w:u w:val="single"/>
        </w:rPr>
        <w:t>Performance</w:t>
      </w:r>
      <w:r>
        <w:rPr>
          <w:rFonts w:ascii="Times New Roman" w:hAnsi="Times New Roman"/>
          <w:color w:val="000000"/>
          <w:sz w:val="20"/>
        </w:rPr>
        <w:t>. During the Employment Term (as defined below), the Executive shall serve the Company and its subsidiaries faithfully and to the best of Executive’s ability and shall devote Executive’s full business time, energy, experience and talents to the business of the Company and its subsidiaries.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Employment Term</w:t>
      </w:r>
      <w:r>
        <w:rPr>
          <w:rFonts w:ascii="Times New Roman" w:hAnsi="Times New Roman"/>
          <w:color w:val="000000"/>
          <w:sz w:val="20"/>
        </w:rPr>
        <w:t xml:space="preserve">. The term of employment of the Executive hereunder shall begin on the date hereof and shall end on the date the Executive’s employment is terminated pursuant to </w:t>
      </w:r>
      <w:r>
        <w:rPr>
          <w:rFonts w:ascii="Times New Roman" w:hAnsi="Times New Roman"/>
          <w:color w:val="000000"/>
          <w:sz w:val="20"/>
          <w:u w:val="single"/>
        </w:rPr>
        <w:t>Section 6</w:t>
      </w:r>
      <w:r>
        <w:rPr>
          <w:rFonts w:ascii="Times New Roman" w:hAnsi="Times New Roman"/>
          <w:color w:val="000000"/>
          <w:sz w:val="20"/>
        </w:rPr>
        <w:t xml:space="preserve"> of this Agreement (the “</w:t>
      </w:r>
      <w:r>
        <w:rPr>
          <w:rFonts w:ascii="Times New Roman" w:hAnsi="Times New Roman"/>
          <w:color w:val="000000"/>
          <w:sz w:val="20"/>
          <w:u w:val="single"/>
        </w:rPr>
        <w:t>Employment Term</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provisions of </w:t>
      </w:r>
      <w:r>
        <w:rPr>
          <w:rFonts w:ascii="Times New Roman" w:hAnsi="Times New Roman"/>
          <w:color w:val="000000"/>
          <w:sz w:val="20"/>
          <w:u w:val="single"/>
        </w:rPr>
        <w:t>Section 7</w:t>
      </w:r>
      <w:r>
        <w:rPr>
          <w:rFonts w:ascii="Times New Roman" w:hAnsi="Times New Roman"/>
          <w:color w:val="000000"/>
          <w:sz w:val="20"/>
        </w:rPr>
        <w:t xml:space="preserve"> of this Agreement shall survive any termination of this Agreement or termination of the Executive’s employment hereunder.</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Principal Location</w:t>
      </w:r>
      <w:r>
        <w:rPr>
          <w:rFonts w:ascii="Times New Roman" w:hAnsi="Times New Roman"/>
          <w:color w:val="000000"/>
          <w:sz w:val="20"/>
        </w:rPr>
        <w:t>.  The Executive’s principal place of employment shall be the Company’s office in the San Diego, California metropolitan area, subject to reasonable travel.</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Compensation and Benefits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Base Salary</w:t>
      </w:r>
      <w:r>
        <w:rPr>
          <w:rFonts w:ascii="Times New Roman" w:hAnsi="Times New Roman"/>
          <w:color w:val="000000"/>
          <w:sz w:val="20"/>
        </w:rPr>
        <w:t>. As compensation for the Executive’s services hereunder, during the Employment Term, the Company shall pay the Executive a base salary, payable in equal installments in accordance with Company payroll procedures, at an annual rate of $339,066 (“</w:t>
      </w:r>
      <w:r>
        <w:rPr>
          <w:rFonts w:ascii="Times New Roman" w:hAnsi="Times New Roman"/>
          <w:color w:val="000000"/>
          <w:sz w:val="20"/>
          <w:u w:val="single"/>
        </w:rPr>
        <w:t>Base Salary</w:t>
      </w:r>
      <w:r>
        <w:rPr>
          <w:rFonts w:ascii="Times New Roman" w:hAnsi="Times New Roman"/>
          <w:color w:val="000000"/>
          <w:sz w:val="20"/>
        </w:rPr>
        <w:t>”).  The Executive’s annual Base Salary is subject to increase to be mutually agreed by the Executive and the Company from time to time.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Annual Bonus</w:t>
      </w:r>
      <w:r>
        <w:rPr>
          <w:rFonts w:ascii="Times New Roman" w:hAnsi="Times New Roman"/>
          <w:color w:val="000000"/>
          <w:sz w:val="20"/>
        </w:rPr>
        <w:t>.  The Executive shall be eligible to participate in the Company’s annual bonus program in effect from time to time. The amount of such bonus (“</w:t>
      </w:r>
      <w:r>
        <w:rPr>
          <w:rFonts w:ascii="Times New Roman" w:hAnsi="Times New Roman"/>
          <w:color w:val="000000"/>
          <w:sz w:val="20"/>
          <w:u w:val="single"/>
        </w:rPr>
        <w:t>Annual Bonus</w:t>
      </w:r>
      <w:r>
        <w:rPr>
          <w:rFonts w:ascii="Times New Roman" w:hAnsi="Times New Roman"/>
          <w:color w:val="000000"/>
          <w:sz w:val="20"/>
        </w:rPr>
        <w:t>”) shall be based on the performance of the Company Group (as defined below) and/or Executive, with specific performance targets and amounts to be determined annually by the Board or the Compensation Committee of the Board. The target amount of Executive’s Annual Bonus for 2026 shall be $70,000.</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Benefits</w:t>
      </w:r>
      <w:r>
        <w:rPr>
          <w:rFonts w:ascii="Times New Roman" w:hAnsi="Times New Roman"/>
          <w:color w:val="000000"/>
          <w:sz w:val="20"/>
        </w:rPr>
        <w:t>. During the Employment Term, the Executive shall, subject to and in accordance with the terms and conditions of the applicable plan documents and all applicable laws, be eligible to participate in all of the employee benefit plans, practices, policies and arrangements the Company makes available from time to time to its other similarly situated employees.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Business Expenses</w:t>
      </w:r>
      <w:r>
        <w:rPr>
          <w:rFonts w:ascii="Times New Roman" w:hAnsi="Times New Roman"/>
          <w:color w:val="000000"/>
          <w:sz w:val="20"/>
        </w:rPr>
        <w:t xml:space="preserve">. During the Employment Term, the Executive shall be reimbursed by the Company for all reasonable and necessary business expenses actually incurred by the Executive in performing the Executive’s duties hereunder. All payments under this paragraph (d) of this </w:t>
      </w:r>
      <w:r>
        <w:rPr>
          <w:rFonts w:ascii="Times New Roman" w:hAnsi="Times New Roman"/>
          <w:color w:val="000000"/>
          <w:sz w:val="20"/>
          <w:u w:val="single"/>
        </w:rPr>
        <w:t>Section 5</w:t>
      </w:r>
      <w:r>
        <w:rPr>
          <w:rFonts w:ascii="Times New Roman" w:hAnsi="Times New Roman"/>
          <w:color w:val="000000"/>
          <w:sz w:val="20"/>
        </w:rPr>
        <w:t xml:space="preserve"> will be made in accordance with policies established by the Company from time to time and subject to receipt by the Company of appropriate documentation.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bookmarkStart w:id="62" w:name="z_Toc752630431"/>
      <w:bookmarkStart w:id="63" w:name="z_Toc2897917541"/>
      <w:bookmarkStart w:id="64" w:name="z_Toc2897915001"/>
      <w:bookmarkStart w:id="65" w:name="z_Toc2897914371"/>
      <w:bookmarkEnd w:id="62"/>
      <w:bookmarkEnd w:id="63"/>
      <w:bookmarkEnd w:id="64"/>
      <w:bookmarkEnd w:id="65"/>
      <w:r>
        <w:rPr>
          <w:rFonts w:ascii="Times New Roman" w:hAnsi="Times New Roman"/>
          <w:color w:val="000000"/>
          <w:sz w:val="20"/>
        </w:rPr>
        <w:t xml:space="preserve">6.            </w:t>
      </w:r>
      <w:r>
        <w:rPr>
          <w:rFonts w:ascii="Times New Roman" w:hAnsi="Times New Roman"/>
          <w:color w:val="000000"/>
          <w:sz w:val="20"/>
          <w:u w:val="single"/>
        </w:rPr>
        <w:t>Termination of Employment</w:t>
      </w:r>
      <w:r>
        <w:rPr>
          <w:rFonts w:ascii="Times New Roman" w:hAnsi="Times New Roman"/>
          <w:color w:val="000000"/>
          <w:sz w:val="20"/>
        </w:rPr>
        <w:t>.  The following terms shall govern (x) the termination of the Executive’s employment, and (y) certain of the Executive’s obligations following the Executive’s termination of employment.</w:t>
      </w:r>
    </w:p>
    <w:p>
      <w:pPr>
        <w:pStyle w:val="TextBody"/>
        <w:bidi w:val="0"/>
        <w:spacing w:before="0" w:after="0"/>
        <w:ind w:left="0" w:right="0" w:firstLine="720"/>
        <w:jc w:val="both"/>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Death; Disability</w:t>
      </w:r>
      <w:r>
        <w:rPr>
          <w:rFonts w:ascii="Times New Roman" w:hAnsi="Times New Roman"/>
          <w:color w:val="000000"/>
          <w:sz w:val="20"/>
        </w:rPr>
        <w:t>. If the Executive’s employment with the Company terminates by reason of the Executive’s death or the Executive’s Disability, then the Company will pay to the Executive’s estate, in the case of the Executive’s death, or to the Executive or the Executive’s guardian, in the case of the Executive’s Disability, the Executive’s Accrued Compensation (as defined below) within 30 days after the Executive’s termination (with the payment date during such 30 day period to be determined by the Company in its sole discretion, except as required by applicable law).</w:t>
      </w:r>
      <w:bookmarkStart w:id="66" w:name="z_Toc752630451"/>
      <w:bookmarkStart w:id="67" w:name="z_Toc2897917571"/>
      <w:bookmarkStart w:id="68" w:name="z_Toc2897915031"/>
      <w:bookmarkStart w:id="69" w:name="z_Toc2897914401"/>
      <w:bookmarkEnd w:id="66"/>
      <w:bookmarkEnd w:id="67"/>
      <w:bookmarkEnd w:id="68"/>
      <w:bookmarkEnd w:id="69"/>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Termination by the Company for Cause or Voluntary Termination by the Executive</w:t>
      </w:r>
      <w:r>
        <w:rPr>
          <w:rFonts w:ascii="Times New Roman" w:hAnsi="Times New Roman"/>
          <w:color w:val="000000"/>
          <w:sz w:val="20"/>
        </w:rPr>
        <w:t>. If (i) the Company terminates the Executive’s employment for Cause (as defined below), or (ii) the Executive voluntarily terminates the Executive’s employment without Good Reason (as defined below), then the Company shall pay the Executive’s Accrued Compensation to the Executive through the date the Executive’s employment terminates within the time period permitted by applicable law.</w:t>
      </w:r>
      <w:bookmarkStart w:id="70" w:name="z_Toc2897917581"/>
      <w:bookmarkStart w:id="71" w:name="z_Toc2897915041"/>
      <w:bookmarkStart w:id="72" w:name="z_Toc2897914411"/>
      <w:bookmarkEnd w:id="70"/>
      <w:bookmarkEnd w:id="71"/>
      <w:bookmarkEnd w:id="72"/>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Termination by the Company Without Cause or by the Executive for Good Reason Outside of a Change in Control Period</w:t>
      </w:r>
      <w:r>
        <w:rPr>
          <w:rFonts w:ascii="Times New Roman" w:hAnsi="Times New Roman"/>
          <w:color w:val="000000"/>
          <w:sz w:val="20"/>
        </w:rPr>
        <w:t>. If the Executive’s employment is terminated at any time other than the period beginning three (3) months prior to a Change in Control and ending twelve (12) months after a Change in Control (a “</w:t>
      </w:r>
      <w:r>
        <w:rPr>
          <w:rFonts w:ascii="Times New Roman" w:hAnsi="Times New Roman"/>
          <w:color w:val="000000"/>
          <w:sz w:val="20"/>
          <w:u w:val="single"/>
        </w:rPr>
        <w:t>Change in Control Period</w:t>
      </w:r>
      <w:r>
        <w:rPr>
          <w:rFonts w:ascii="Times New Roman" w:hAnsi="Times New Roman"/>
          <w:color w:val="000000"/>
          <w:sz w:val="20"/>
        </w:rPr>
        <w:t>”) (i) by the Company without Cause and for a reason other than the Executive’s death or Disability, or (ii) by the Executive for Good Reason, then the Company shall pay to the Executive within 30 days after the Executive’s termination (with the payment date during such 30 day period to be determined by the Company in its sole discretion, except as required by applicable law) the Executive’s Accrued Compensation. The Company shall also provide the following additional payments and benefits: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(1)        The Company shall pay to the Executive a cash payment equal to the then-current Base Salary, payable in installments in accordance with the Company’s standard payroll practice over a period of six (6) months after the date the Executive’s employment terminates;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(2)        To the extent the Executive and/or the Executive’s covered dependent(s) timely elect to continue to participate in the Company’s group health plan(s) pursuant to the Consolidated Omnibus Budget Reconciliation Act of 1985, as amended (“</w:t>
      </w:r>
      <w:r>
        <w:rPr>
          <w:rFonts w:ascii="Times New Roman" w:hAnsi="Times New Roman"/>
          <w:color w:val="000000"/>
          <w:sz w:val="20"/>
          <w:u w:val="single"/>
        </w:rPr>
        <w:t>COBRA</w:t>
      </w:r>
      <w:r>
        <w:rPr>
          <w:rFonts w:ascii="Times New Roman" w:hAnsi="Times New Roman"/>
          <w:color w:val="000000"/>
          <w:sz w:val="20"/>
        </w:rPr>
        <w:t xml:space="preserve">”), after the Executive’s termination of employment, </w:t>
      </w:r>
      <w:bookmarkStart w:id="73" w:name="z_Hlk747275731"/>
      <w:bookmarkEnd w:id="73"/>
      <w:r>
        <w:rPr>
          <w:rFonts w:ascii="Times New Roman" w:hAnsi="Times New Roman"/>
          <w:color w:val="000000"/>
          <w:sz w:val="20"/>
        </w:rPr>
        <w:t>unless prohibited by applicable law, the Company will directly pay or reimburse the applicable COBRA premiums paid by the Executive and the Executive’s covered dependent(s) so that the Executive and the Executive’s covered dependent(s) enjoy coverage at the same benefit level and to the same extent and for the same effective contribution, if any, as participation is available to other executive officers of the Company, commencing on the date the Executive’s employment terminates and ending on the earliest to occur of: (A) the twelve (12) month anniversary of such termination date, (B) the date the Executive first becomes eligible for group health insurance coverage for any reason, or (C) the date the Executive ceases to be eligible for COBRA continuation coverage for any reason, including plan termination (the “</w:t>
      </w:r>
      <w:r>
        <w:rPr>
          <w:rFonts w:ascii="Times New Roman" w:hAnsi="Times New Roman"/>
          <w:color w:val="000000"/>
          <w:sz w:val="20"/>
          <w:u w:val="single"/>
        </w:rPr>
        <w:t>COBRA Benefit</w:t>
      </w:r>
      <w:r>
        <w:rPr>
          <w:rFonts w:ascii="Times New Roman" w:hAnsi="Times New Roman"/>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74" w:name="z_Hlk744856441"/>
      <w:bookmarkEnd w:id="74"/>
      <w:r>
        <w:rPr>
          <w:rFonts w:ascii="Times New Roman" w:hAnsi="Times New Roman"/>
          <w:color w:val="000000"/>
          <w:sz w:val="20"/>
        </w:rPr>
        <w:t>(3)         Outstanding equity incentive awards with respect to shares of the Company’s common stock held by the Executive that would have vested in the twelve (12) months following the date the Executive’s employment terminates</w:t>
      </w:r>
      <w:bookmarkStart w:id="75" w:name="z_Hlk744856811"/>
      <w:bookmarkEnd w:id="75"/>
      <w:r>
        <w:rPr>
          <w:rFonts w:ascii="Times New Roman" w:hAnsi="Times New Roman"/>
          <w:color w:val="000000"/>
          <w:sz w:val="20"/>
        </w:rPr>
        <w:t xml:space="preserve"> had the Executive remained employed by the Company will become fully vested as of the date the Executive’s employment terminates.</w:t>
      </w:r>
      <w:bookmarkStart w:id="76" w:name="z_Toc2897917691"/>
      <w:bookmarkStart w:id="77" w:name="z_Toc2897915151"/>
      <w:bookmarkStart w:id="78" w:name="z_Toc2897914521"/>
      <w:bookmarkEnd w:id="76"/>
      <w:bookmarkEnd w:id="77"/>
      <w:bookmarkEnd w:id="78"/>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bookmarkStart w:id="79" w:name="z_Toc752630481"/>
      <w:bookmarkEnd w:id="79"/>
      <w:r>
        <w:rPr>
          <w:rFonts w:ascii="Times New Roman" w:hAnsi="Times New Roman"/>
          <w:color w:val="000000"/>
          <w:sz w:val="20"/>
        </w:rPr>
        <w:t xml:space="preserve">(d)         </w:t>
      </w:r>
      <w:r>
        <w:rPr>
          <w:rFonts w:ascii="Times New Roman" w:hAnsi="Times New Roman"/>
          <w:color w:val="000000"/>
          <w:sz w:val="20"/>
          <w:u w:val="single"/>
        </w:rPr>
        <w:t>Termination by the Company Without Cause or by the Executive for Good Reason During a Change in Control Period</w:t>
      </w:r>
      <w:r>
        <w:rPr>
          <w:rFonts w:ascii="Times New Roman" w:hAnsi="Times New Roman"/>
          <w:color w:val="000000"/>
          <w:sz w:val="20"/>
        </w:rPr>
        <w:t xml:space="preserve">. If the Executive’s employment is terminated during a Change in Control Period (i) by the Company without Cause and for a reason other than the Executive’s death or Disability, or (ii) by the Executive for Good Reason, then the Company shall pay to the Executive within 30 days after the Executive’s termination (with the payment date during such 30 day period to be determined by the Company in its sole discretion, except as required by applicable law) the Executive’s Accrued Compensation. The Company shall also provide the following additional payments and benefits: </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(1)          The Company shall pay to the Executive a cash payment equal to the sum of (A) the then-current Base Salary, and (B) the Executive’s target Annual Bonus in effect for the year of Executive’s termination, payable in a lump sum in accordance with the Company’s standard payroll practice no later than 60 days after the date the Executive’s employment terminates;</w:t>
      </w:r>
    </w:p>
    <w:p>
      <w:pPr>
        <w:pStyle w:val="TextBody"/>
        <w:bidi w:val="0"/>
        <w:spacing w:before="0" w:after="0"/>
        <w:ind w:left="0" w:right="0" w:firstLine="2160"/>
        <w:jc w:val="both"/>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(2)          The COBRA Benefit; and</w:t>
      </w:r>
    </w:p>
    <w:p>
      <w:pPr>
        <w:pStyle w:val="TextBody"/>
        <w:bidi w:val="0"/>
        <w:spacing w:before="0" w:after="0"/>
        <w:ind w:left="0" w:right="0" w:firstLine="216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(3)          All outstanding equity incentive awards with respect to shares of the Company’s common stock held by the Executive will become fully vested as of the date the Executive’s employment terminates.</w:t>
      </w:r>
    </w:p>
    <w:p>
      <w:pPr>
        <w:pStyle w:val="TextBody"/>
        <w:bidi w:val="0"/>
        <w:spacing w:before="0" w:after="0"/>
        <w:ind w:left="0" w:right="0" w:firstLine="720"/>
        <w:jc w:val="both"/>
        <w:rPr>
          <w:sz w:val="20"/>
          <w:u w:val="single"/>
        </w:rPr>
      </w:pPr>
      <w:r>
        <w:rPr>
          <w:sz w:val="20"/>
          <w:u w:val="single"/>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Other Programs</w:t>
      </w:r>
      <w:r>
        <w:rPr>
          <w:rFonts w:ascii="Times New Roman" w:hAnsi="Times New Roman"/>
          <w:color w:val="000000"/>
          <w:sz w:val="20"/>
        </w:rPr>
        <w:t>. Except as otherwise provided in this Agreement, the Executive’s entitlements under applicable plans and programs of the Company following termination of the Executive’s employment will be determined under the terms of those plans and programs.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Conditions to Receipt of Benefits Under Section 6.</w:t>
      </w:r>
      <w:r>
        <w:rPr>
          <w:rFonts w:ascii="Times New Roman" w:hAnsi="Times New Roman"/>
          <w:color w:val="000000"/>
          <w:sz w:val="20"/>
        </w:rPr>
        <w:t xml:space="preserve"> Notwithstanding anything in this Agreement to the contrary, other than the payment of the Executive’s Accrued Compensation through the date of termination of the Executive’s employment, the Executive shall not be entitled to any termination payments or benefits under this </w:t>
      </w:r>
      <w:r>
        <w:rPr>
          <w:rFonts w:ascii="Times New Roman" w:hAnsi="Times New Roman"/>
          <w:color w:val="000000"/>
          <w:sz w:val="20"/>
          <w:u w:val="single"/>
        </w:rPr>
        <w:t>Section 6</w:t>
      </w:r>
      <w:r>
        <w:rPr>
          <w:rFonts w:ascii="Times New Roman" w:hAnsi="Times New Roman"/>
          <w:color w:val="000000"/>
          <w:sz w:val="20"/>
        </w:rPr>
        <w:t xml:space="preserve"> unless and until the Executive</w:t>
      </w:r>
      <w:bookmarkStart w:id="80" w:name="z_Hlk747276571"/>
      <w:bookmarkEnd w:id="80"/>
      <w:r>
        <w:rPr>
          <w:rFonts w:ascii="Times New Roman" w:hAnsi="Times New Roman"/>
          <w:color w:val="000000"/>
          <w:sz w:val="20"/>
        </w:rPr>
        <w:t xml:space="preserve"> executes and delivers to the Company, within </w:t>
      </w:r>
      <w:bookmarkStart w:id="81" w:name="z_Hlk730416521"/>
      <w:bookmarkEnd w:id="81"/>
      <w:r>
        <w:rPr>
          <w:rFonts w:ascii="Times New Roman" w:hAnsi="Times New Roman"/>
          <w:color w:val="000000"/>
          <w:sz w:val="20"/>
        </w:rPr>
        <w:t xml:space="preserve">forty-five (45) days of the date of termination of the Executive’s employment, a unilateral general release of all known and unknown claims against the Company and its officers, directors, employees, agents and subsidiaries in a form acceptable to the Company, and such release becomes fully effective and irrevocable under applicable law. For the avoidance of doubt, in the event the Executive violates the restrictions set forth in </w:t>
      </w:r>
      <w:r>
        <w:rPr>
          <w:rFonts w:ascii="Times New Roman" w:hAnsi="Times New Roman"/>
          <w:color w:val="000000"/>
          <w:sz w:val="20"/>
          <w:u w:val="single"/>
        </w:rPr>
        <w:t>Section 7</w:t>
      </w:r>
      <w:r>
        <w:rPr>
          <w:rFonts w:ascii="Times New Roman" w:hAnsi="Times New Roman"/>
          <w:color w:val="000000"/>
          <w:sz w:val="20"/>
        </w:rPr>
        <w:t xml:space="preserve"> of this Agreement, the Company shall cease making or providing any payments or benefits otherwise payable or deliverable under this </w:t>
      </w:r>
      <w:r>
        <w:rPr>
          <w:rFonts w:ascii="Times New Roman" w:hAnsi="Times New Roman"/>
          <w:color w:val="000000"/>
          <w:sz w:val="20"/>
          <w:u w:val="single"/>
        </w:rPr>
        <w:t>Section 6</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(g)          </w:t>
      </w:r>
      <w:r>
        <w:rPr>
          <w:rFonts w:ascii="Times New Roman" w:hAnsi="Times New Roman"/>
          <w:color w:val="000000"/>
          <w:sz w:val="20"/>
          <w:u w:val="single"/>
        </w:rPr>
        <w:t>Resignation as Officer or Director</w:t>
      </w:r>
      <w:r>
        <w:rPr>
          <w:rFonts w:ascii="Times New Roman" w:hAnsi="Times New Roman"/>
          <w:color w:val="000000"/>
          <w:sz w:val="20"/>
        </w:rPr>
        <w:t>. Upon a termination of employment, unless requested otherwise by the Company, the Executive shall resign each position (if any) that the Executive then holds as a director or officer of the Company. The Executive’s execution of this Agreement shall be deemed the grant by the Executive to the officers of the Company of a limited irrevocable power of attorney (which is deemed coupled with an interest) to sign in the Executive’s name and on the Executive’s behalf any such documentation as may be required to be executed solely for the limited purposes of effectuating such resignations as an officer.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Certain Definitions</w:t>
      </w:r>
      <w:r>
        <w:rPr>
          <w:rFonts w:ascii="Times New Roman" w:hAnsi="Times New Roman"/>
          <w:color w:val="000000"/>
          <w:sz w:val="20"/>
        </w:rPr>
        <w:t>. For purposes of this Agreement, the following terms shall have the meanings set forth herein: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bookmarkStart w:id="82" w:name="z_Toc2897917721"/>
      <w:bookmarkStart w:id="83" w:name="z_Toc2897915181"/>
      <w:bookmarkStart w:id="84" w:name="z_Toc2897914551"/>
      <w:bookmarkEnd w:id="82"/>
      <w:bookmarkEnd w:id="83"/>
      <w:bookmarkEnd w:id="84"/>
      <w:r>
        <w:rPr>
          <w:rFonts w:ascii="Times New Roman" w:hAnsi="Times New Roman"/>
          <w:color w:val="000000"/>
          <w:sz w:val="20"/>
        </w:rPr>
        <w:t>(1)         “</w:t>
      </w:r>
      <w:r>
        <w:rPr>
          <w:rFonts w:ascii="Times New Roman" w:hAnsi="Times New Roman"/>
          <w:color w:val="000000"/>
          <w:sz w:val="20"/>
          <w:u w:val="single"/>
        </w:rPr>
        <w:t>Accrued Compensation</w:t>
      </w:r>
      <w:r>
        <w:rPr>
          <w:rFonts w:ascii="Times New Roman" w:hAnsi="Times New Roman"/>
          <w:color w:val="000000"/>
          <w:sz w:val="20"/>
        </w:rPr>
        <w:t>” means (A) any Base Salary payable to the Executive pursuant to this Agreement, accrued up to and including the last day of the Executive’s employment with the Company, (B) any employee benefits to which the Executive is entitled upon termination of the Executive’s employment with the Company in accordance with the terms and conditions of the applicable plans of the Company, (C) reimbursement for any unreimbursed business expenses incurred by the Executive prior to the Executive’s date of termination, (D) any accrued but unused vacation available to the Executive as of the Executive’s date of termination, and (E) to the extent permitted by law, less any advances made to the Executive.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bookmarkStart w:id="85" w:name="z_Toc2897917731"/>
      <w:bookmarkStart w:id="86" w:name="z_Toc2897915191"/>
      <w:bookmarkStart w:id="87" w:name="z_Toc2897914561"/>
      <w:bookmarkEnd w:id="85"/>
      <w:bookmarkEnd w:id="86"/>
      <w:bookmarkEnd w:id="87"/>
      <w:r>
        <w:rPr>
          <w:rFonts w:ascii="Times New Roman" w:hAnsi="Times New Roman"/>
          <w:color w:val="000000"/>
          <w:sz w:val="20"/>
        </w:rPr>
        <w:t>(2)         “</w:t>
      </w:r>
      <w:r>
        <w:rPr>
          <w:rFonts w:ascii="Times New Roman" w:hAnsi="Times New Roman"/>
          <w:color w:val="000000"/>
          <w:sz w:val="20"/>
          <w:u w:val="single"/>
        </w:rPr>
        <w:t>Cause</w:t>
      </w:r>
      <w:r>
        <w:rPr>
          <w:rFonts w:ascii="Times New Roman" w:hAnsi="Times New Roman"/>
          <w:color w:val="000000"/>
          <w:sz w:val="20"/>
        </w:rPr>
        <w:t xml:space="preserve">” shall mean the Executive’s (A) indictment for, conviction of or plea of </w:t>
      </w:r>
      <w:r>
        <w:rPr>
          <w:rFonts w:ascii="Times New Roman" w:hAnsi="Times New Roman"/>
          <w:i/>
          <w:color w:val="000000"/>
          <w:sz w:val="20"/>
        </w:rPr>
        <w:t>nolo contendere</w:t>
      </w:r>
      <w:r>
        <w:rPr>
          <w:rFonts w:ascii="Times New Roman" w:hAnsi="Times New Roman"/>
          <w:color w:val="000000"/>
          <w:sz w:val="20"/>
        </w:rPr>
        <w:t xml:space="preserve"> to any felony or other crime involving fraud, dishonesty or acts of moral turpitude, (B) commission of any act or omission involving dishonesty, disloyalty or fraud with respect to the Company or any of its customers or suppliers, (C) substantial failure to timely perform duties reasonably directed by the Board (other than due to the Executive’s Disability), (D) engaging or having engaged in any acts constituting breach of fiduciary duty, gross negligence or willful misconduct with respect to the Company or any of the Executive’s services provided hereunder, or (E) material breach of this Agreement, any other material agreement with the Company, or any internal policies or procedures of the Company in effect from time to time; provided, however, the conditions described in sub-clauses (C) and (E) above shall not constitute Cause unless the Company first provides written notice to the Executive of the occurrence of the applicable condition and the Executive fails to cure such condition within ten (10) days after receipt of such written notice and, if uncured, the termination shall be effective as of the end of such cure period.</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(3)         “</w:t>
      </w:r>
      <w:r>
        <w:rPr>
          <w:rFonts w:ascii="Times New Roman" w:hAnsi="Times New Roman"/>
          <w:color w:val="000000"/>
          <w:sz w:val="20"/>
          <w:u w:val="single"/>
        </w:rPr>
        <w:t>Change in Control</w:t>
      </w:r>
      <w:r>
        <w:rPr>
          <w:rFonts w:ascii="Times New Roman" w:hAnsi="Times New Roman"/>
          <w:color w:val="000000"/>
          <w:sz w:val="20"/>
        </w:rPr>
        <w:t>” shall have the meaning set forth in the Gyre Therapeutics, Inc. 2023 Omnibus Incentive Plan, as amended from time to time, and any successor equity compensation plan of the Company thereto.</w:t>
      </w:r>
    </w:p>
    <w:p>
      <w:pPr>
        <w:pStyle w:val="TextBody"/>
        <w:bidi w:val="0"/>
        <w:spacing w:before="0" w:after="0"/>
        <w:ind w:left="0" w:right="0" w:firstLine="2160"/>
        <w:jc w:val="both"/>
        <w:rPr/>
      </w:pPr>
      <w:r>
        <w:rPr/>
      </w:r>
    </w:p>
    <w:p>
      <w:pPr>
        <w:pStyle w:val="TextBody"/>
        <w:bidi w:val="0"/>
        <w:spacing w:before="0" w:after="0"/>
        <w:ind w:left="0" w:right="0" w:firstLine="2160"/>
        <w:jc w:val="both"/>
        <w:rPr>
          <w:rFonts w:ascii="Times New Roman" w:hAnsi="Times New Roman"/>
          <w:color w:val="000000"/>
          <w:sz w:val="20"/>
        </w:rPr>
      </w:pPr>
      <w:bookmarkStart w:id="88" w:name="z_Toc2897917741"/>
      <w:bookmarkStart w:id="89" w:name="z_Toc2897915201"/>
      <w:bookmarkStart w:id="90" w:name="z_Toc2897914571"/>
      <w:bookmarkEnd w:id="88"/>
      <w:bookmarkEnd w:id="89"/>
      <w:bookmarkEnd w:id="90"/>
      <w:r>
        <w:rPr>
          <w:rFonts w:ascii="Times New Roman" w:hAnsi="Times New Roman"/>
          <w:color w:val="000000"/>
          <w:sz w:val="20"/>
        </w:rPr>
        <w:t>(4)         “</w:t>
      </w:r>
      <w:r>
        <w:rPr>
          <w:rFonts w:ascii="Times New Roman" w:hAnsi="Times New Roman"/>
          <w:color w:val="000000"/>
          <w:sz w:val="20"/>
          <w:u w:val="single"/>
        </w:rPr>
        <w:t>Disability</w:t>
      </w:r>
      <w:r>
        <w:rPr>
          <w:rFonts w:ascii="Times New Roman" w:hAnsi="Times New Roman"/>
          <w:color w:val="000000"/>
          <w:sz w:val="20"/>
        </w:rPr>
        <w:t>” means that (A) the Executive qualifies for long-term disability benefits under a long-term disability program sponsored by the Company in which employees participate generally or (B) if the Company does not sponsor such a long-term disability program, the Executive is unable to engage in any substantial gainful activity by reason of any medically determinable physical or mental impairment which can be expected to result in death or can be expected to last for a continuous period of not less than twelve (12) months.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(5)         The Executive shall be deemed to have “</w:t>
      </w:r>
      <w:r>
        <w:rPr>
          <w:rFonts w:ascii="Times New Roman" w:hAnsi="Times New Roman"/>
          <w:color w:val="000000"/>
          <w:sz w:val="20"/>
          <w:u w:val="single"/>
        </w:rPr>
        <w:t>Good Reason</w:t>
      </w:r>
      <w:r>
        <w:rPr>
          <w:rFonts w:ascii="Times New Roman" w:hAnsi="Times New Roman"/>
          <w:color w:val="000000"/>
          <w:sz w:val="20"/>
        </w:rPr>
        <w:t>” to terminate the Executive’s employment hereunder if, without the Executive’s prior written consent, (i) the Company materially reduces the Executive’s duties or responsibilities as Chief Financial Officer, (ii) the Company materially reduces Executive’s then current Base Salary or target annual incentive award as set forth herein (in each case, other than as part of an across-the-board reduction applicable to all “named executive officers” of the Company (as defined under Item 402 of Regulation S-K and to the extent employed by the Company at that time)), or (iii) the Company materially breaches a material term of this Agreement.  Prior to terminating for Good Reason, the Executive shall be required to provide the Company with 30 days’ advance written notice of the Executive’s intention to terminate employment for Good Reason, and the Company shall be permitted to cure any events giving rise to such Good Reason during such 30 day period, after which, if such event remains uncured, the Executive’s employment must terminate within 30 days.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7.          </w:t>
      </w:r>
      <w:r>
        <w:rPr>
          <w:rFonts w:ascii="Times New Roman" w:hAnsi="Times New Roman"/>
          <w:color w:val="000000"/>
          <w:sz w:val="20"/>
          <w:u w:val="single"/>
        </w:rPr>
        <w:t>Covenants of the Executive</w:t>
      </w:r>
      <w:r>
        <w:rPr>
          <w:rFonts w:ascii="Times New Roman" w:hAnsi="Times New Roman"/>
          <w:color w:val="000000"/>
          <w:sz w:val="20"/>
        </w:rPr>
        <w:t xml:space="preserve">. The Executive acknowledges that in the course of the Executive’s employment with the Company the Executive has become and will continue to become familiar with the Company’s and its subsidiaries’ trade secrets and with other confidential and proprietary information concerning the Company and its subsidiaries, and that the Executive’s services are of special, unique and extraordinary value to the Company and its subsidiaries. Therefore, the Company and the Executive mutually agree that it is in the interest of both parties for the Executive to enter into the restrictive covenants set forth in this </w:t>
      </w:r>
      <w:r>
        <w:rPr>
          <w:rFonts w:ascii="Times New Roman" w:hAnsi="Times New Roman"/>
          <w:color w:val="000000"/>
          <w:sz w:val="20"/>
          <w:u w:val="single"/>
        </w:rPr>
        <w:t>Section 7</w:t>
      </w:r>
      <w:r>
        <w:rPr>
          <w:rFonts w:ascii="Times New Roman" w:hAnsi="Times New Roman"/>
          <w:color w:val="000000"/>
          <w:sz w:val="20"/>
        </w:rPr>
        <w:t xml:space="preserve"> to, among other things, protect the legitimate business interests of the Company and those of its subsidiaries, and that such restrictions and covenants contained in this </w:t>
      </w:r>
      <w:r>
        <w:rPr>
          <w:rFonts w:ascii="Times New Roman" w:hAnsi="Times New Roman"/>
          <w:color w:val="000000"/>
          <w:sz w:val="20"/>
          <w:u w:val="single"/>
        </w:rPr>
        <w:t>Section 7</w:t>
      </w:r>
      <w:r>
        <w:rPr>
          <w:rFonts w:ascii="Times New Roman" w:hAnsi="Times New Roman"/>
          <w:color w:val="000000"/>
          <w:sz w:val="20"/>
        </w:rPr>
        <w:t xml:space="preserve"> are reasonable in geographical and temporal scope and in all other respects given the nature and scope of the Executive’s duties and the nature and scope of the Company’s and its subsidiaries’ businesses and that such restrictions and covenants do not and will not unduly impair the Executive’s ability to earn a living after termination of the Executive’s employment with the Company. The Executive further acknowledges and agrees that (i) the Company would not have entered into this Agreement but for the restrictive covenants of the Executive set forth in this </w:t>
      </w:r>
      <w:r>
        <w:rPr>
          <w:rFonts w:ascii="Times New Roman" w:hAnsi="Times New Roman"/>
          <w:color w:val="000000"/>
          <w:sz w:val="20"/>
          <w:u w:val="single"/>
        </w:rPr>
        <w:t>Section 7</w:t>
      </w:r>
      <w:r>
        <w:rPr>
          <w:rFonts w:ascii="Times New Roman" w:hAnsi="Times New Roman"/>
          <w:color w:val="000000"/>
          <w:sz w:val="20"/>
        </w:rPr>
        <w:t>, and (ii) such restrictive covenants have been made by the Executive in order to induce the Company to enter into this Agreement.  For purposes of this Agreement, “</w:t>
      </w:r>
      <w:r>
        <w:rPr>
          <w:rFonts w:ascii="Times New Roman" w:hAnsi="Times New Roman"/>
          <w:color w:val="000000"/>
          <w:sz w:val="20"/>
          <w:u w:val="single"/>
        </w:rPr>
        <w:t>Company Group</w:t>
      </w:r>
      <w:r>
        <w:rPr>
          <w:rFonts w:ascii="Times New Roman" w:hAnsi="Times New Roman"/>
          <w:color w:val="000000"/>
          <w:sz w:val="20"/>
        </w:rPr>
        <w:t>” shall mean the Company and its subsidiaries.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During Employment</w:t>
      </w:r>
      <w:r>
        <w:rPr>
          <w:rFonts w:ascii="Times New Roman" w:hAnsi="Times New Roman"/>
          <w:color w:val="000000"/>
          <w:sz w:val="20"/>
        </w:rPr>
        <w:t>. During the Employment Term, the Executive shall not engage in any other business activity that, in the reasonable judgment of the Chief Executive Officer, conflicts with the duties of the Executive as an employee of the Company, whether or not such activity is pursued for gain, profit or other pecuniary advantage.  Specifically, but without limiting the foregoing, the Executive agrees not to work or provide services, in any capacity, whether as a director, employee, independent contractor or otherwise, whether with or without compensation, to any individual or entity without prior written approval of the Chief Executive Officer, which shall be communicated to the Company's Board; provided, however, that the Executive may engage in civic, not-for-profit or professional organization activities or provide services to the Company’s affiliates so long as such activities do not interfere with the performance of Executive’s duties hereunder. During the Employment Term, the Executive shall not be party to any agreement or understanding, written or oral and will not be subject to or agree to or enter into any restriction, which in either case, could prevent the Executive from entering into this Agreement or performing the duties and obligations hereunder.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Confidential Information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The Executive will not directly or indirectly, use, make available, sell, disclose or otherwise communicate to any person, other than in the course of the Executive’s assigned duties and for the benefit of the Company Group, any Confidential Information. The foregoing will not apply to information that (i) is or was known to the public prior to its disclosure to the Executive; (ii) becomes generally known to the public subsequent to disclosure to the Executive through no wrongful act of the Executive; (iii) the Executive is required to disclose by applicable law, regulation, recognized subpoena power, any governmental body or any other legal process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to the extent permitted by applicable law, recognized subpoena power, any governmental body or any other legal process, the Executive provides the Company with prior notice of the contemplated disclosure and cooperate with the Company at its expense in seeking a protective order or other appropriate protection of such information); (iv) is lawfully acquired by the Executive from sources which are not prohibited from disclosing such information; or (v) is reasonably required to be disclosed by the Executive in any proceeding to enforce the Executive’s rights under this Agreement or any other agreement between the Executive and any member of the Company Group. The Executive understands that this restriction shall continue to apply after Executive’s employment terminates, regardless of the reason for such termination.  The confidentiality obligation under this </w:t>
      </w:r>
      <w:r>
        <w:rPr>
          <w:rFonts w:ascii="Times New Roman" w:hAnsi="Times New Roman"/>
          <w:color w:val="000000"/>
          <w:sz w:val="20"/>
          <w:u w:val="single"/>
        </w:rPr>
        <w:t>Section 7</w:t>
      </w:r>
      <w:r>
        <w:rPr>
          <w:rFonts w:ascii="Times New Roman" w:hAnsi="Times New Roman"/>
          <w:color w:val="000000"/>
          <w:sz w:val="20"/>
        </w:rPr>
        <w:t xml:space="preserve"> shall not apply to information which is generally known or readily available to the public at the time of disclosure or becomes generally known through no wrongful act on the part of the Executive or any other person having an obligation of confidentiality to the Company Group. For purposes of this </w:t>
      </w:r>
      <w:r>
        <w:rPr>
          <w:rFonts w:ascii="Times New Roman" w:hAnsi="Times New Roman"/>
          <w:color w:val="000000"/>
          <w:sz w:val="20"/>
          <w:u w:val="single"/>
        </w:rPr>
        <w:t>Section 7</w:t>
      </w:r>
      <w:r>
        <w:rPr>
          <w:rFonts w:ascii="Times New Roman" w:hAnsi="Times New Roman"/>
          <w:color w:val="000000"/>
          <w:sz w:val="20"/>
        </w:rPr>
        <w:t>, “</w:t>
      </w:r>
      <w:r>
        <w:rPr>
          <w:rFonts w:ascii="Times New Roman" w:hAnsi="Times New Roman"/>
          <w:color w:val="000000"/>
          <w:sz w:val="20"/>
          <w:u w:val="single"/>
        </w:rPr>
        <w:t>Confidential Information</w:t>
      </w:r>
      <w:r>
        <w:rPr>
          <w:rFonts w:ascii="Times New Roman" w:hAnsi="Times New Roman"/>
          <w:color w:val="000000"/>
          <w:sz w:val="20"/>
        </w:rPr>
        <w:t>” means any proprietary information concerning the business, and the Company Group, including, without limitation: all data, information, ideas, concepts, discoveries, trade secrets, inventions (whether or not patentable or reduced to practice), innovations, improvements, know-how, developments, techniques, methods, processes, treatments, drawings, sketches, specifications, designs,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Group, including, without limitation, any such information relating to or concerning finances, sales, marketing, advertising, transition, promotions, pricing, personnel, customers, suppliers, vendors, partners and/or competitors.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         All documents, records, tapes and other media of every kind and description relating to the Confidential Information of the Company Group and any copies, in whole or in part, thereof (the “</w:t>
      </w:r>
      <w:r>
        <w:rPr>
          <w:rFonts w:ascii="Times New Roman" w:hAnsi="Times New Roman"/>
          <w:color w:val="000000"/>
          <w:sz w:val="20"/>
          <w:u w:val="single"/>
        </w:rPr>
        <w:t>Documents</w:t>
      </w:r>
      <w:r>
        <w:rPr>
          <w:rFonts w:ascii="Times New Roman" w:hAnsi="Times New Roman"/>
          <w:color w:val="000000"/>
          <w:sz w:val="20"/>
        </w:rPr>
        <w:t>”), whether or not prepared by the Executive, shall be the sole and exclusive property of the Company Group. The Executive shall safeguard all Documents and shall surrender to the Company at the time the Executive’s employment terminates, or at such earlier time or times as the Board may specify, all Documents then in the Executive’s possession or control.  Notwithstanding the foregoing, the Executive shall be permitted to retain: (A) personal papers and other materials of a personal nature, (B) information showing the Executive’s Base Salary, Annual Bonus, or relating to reimbursement of expenses, (C) copies of plans, programs and agreements relating to Executive’s employment, or termination thereof, with the Company which the Executive received in the Executive’s capacity as a participant, (D) copies of this Agreement, and any other written agreement between the Executive and the Company, and (E) any personal contacts; provided, however, that in each case of subsections (A) through (E), such papers or materials do not include any Confidential Information as defined herein.</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(iii)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Company IP; Work Product</w:t>
      </w:r>
      <w:r>
        <w:rPr>
          <w:rFonts w:ascii="Times New Roman" w:hAnsi="Times New Roman"/>
          <w:color w:val="000000"/>
          <w:sz w:val="20"/>
        </w:rPr>
        <w:t xml:space="preserve">. The Executive hereby assigns and agrees to assign to the Company (or as otherwise directed by the Company) the Executive’s full right, title and interest in and to all Intellectual Property (as defined below) which now exists or which hereafter arises.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and to permit the Company to enforce any patents, copyrights or other proprietary rights to the Intellectual Property. The Executive will not charge the Company for time spent in complying with these obligations during the Employment Term. All copyrightable works that the Executive creates that relate to either the products of the Company Group or that make use of Confidential Information shall be considered “work made for hire” and shall, upon creation, be owned exclusively by the Company. For purposes of this </w:t>
      </w:r>
      <w:r>
        <w:rPr>
          <w:rFonts w:ascii="Times New Roman" w:hAnsi="Times New Roman"/>
          <w:color w:val="000000"/>
          <w:sz w:val="20"/>
          <w:u w:val="single"/>
        </w:rPr>
        <w:t>Section 7</w:t>
      </w:r>
      <w:r>
        <w:rPr>
          <w:rFonts w:ascii="Times New Roman" w:hAnsi="Times New Roman"/>
          <w:color w:val="000000"/>
          <w:sz w:val="20"/>
        </w:rPr>
        <w:t>, “</w:t>
      </w:r>
      <w:r>
        <w:rPr>
          <w:rFonts w:ascii="Times New Roman" w:hAnsi="Times New Roman"/>
          <w:color w:val="000000"/>
          <w:sz w:val="20"/>
          <w:u w:val="single"/>
        </w:rPr>
        <w:t>Intellectual Property</w:t>
      </w:r>
      <w:r>
        <w:rPr>
          <w:rFonts w:ascii="Times New Roman" w:hAnsi="Times New Roman"/>
          <w:color w:val="000000"/>
          <w:sz w:val="20"/>
        </w:rPr>
        <w:t>” means inventions, discoveries, developments, methods, 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that relate to either the products of the Company Group or that make use of Confidential Information or any of the equipment or facilities of the Company Group.</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w:t>
      </w:r>
      <w:r>
        <w:rPr>
          <w:rFonts w:ascii="Times New Roman" w:hAnsi="Times New Roman"/>
          <w:color w:val="000000"/>
          <w:sz w:val="20"/>
          <w:u w:val="single"/>
        </w:rPr>
        <w:t>Non-disparagement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(i)         During the Employment Term and thereafter, the Executive shall not, directly or indirectly, in the Executive’s capacity or through any other person or entity, make negative comments about or otherwise disparage the Company Group, or any of its officers, directors, employees, shareholders, members, agents or products.</w:t>
      </w:r>
    </w:p>
    <w:p>
      <w:pPr>
        <w:pStyle w:val="TextBody"/>
        <w:bidi w:val="0"/>
        <w:spacing w:before="0" w:after="0"/>
        <w:jc w:val="left"/>
        <w:rPr>
          <w:color w:val="000000"/>
        </w:rPr>
      </w:pPr>
      <w:r>
        <w:rPr>
          <w:color w:val="000000"/>
        </w:rPr>
        <w:t> </w:t>
      </w:r>
    </w:p>
    <w:p>
      <w:pPr>
        <w:pStyle w:val="TextBody"/>
        <w:bidi w:val="0"/>
        <w:spacing w:before="0" w:after="0"/>
        <w:ind w:left="0" w:right="0" w:firstLine="2160"/>
        <w:jc w:val="both"/>
        <w:rPr>
          <w:rFonts w:ascii="Times New Roman" w:hAnsi="Times New Roman"/>
          <w:color w:val="000000"/>
          <w:sz w:val="20"/>
        </w:rPr>
      </w:pPr>
      <w:r>
        <w:rPr>
          <w:rFonts w:ascii="Times New Roman" w:hAnsi="Times New Roman"/>
          <w:color w:val="000000"/>
          <w:sz w:val="20"/>
        </w:rPr>
        <w:t xml:space="preserve">(ii)        Nothing contained in this </w:t>
      </w:r>
      <w:r>
        <w:rPr>
          <w:rFonts w:ascii="Times New Roman" w:hAnsi="Times New Roman"/>
          <w:color w:val="000000"/>
          <w:sz w:val="20"/>
          <w:u w:val="single"/>
        </w:rPr>
        <w:t>Section 7(d)</w:t>
      </w:r>
      <w:r>
        <w:rPr>
          <w:rFonts w:ascii="Times New Roman" w:hAnsi="Times New Roman"/>
          <w:color w:val="000000"/>
          <w:sz w:val="20"/>
        </w:rPr>
        <w:t xml:space="preserve"> shall preclude the Executive from exercising protected legal rights to the extent that such rights cannot be waived by agreement or from providing truthful statements in any filing or submission to any judicial, administrative or arbitral body (including in any deposition held in connection with any proceedings by or before any such person) or in response to any governmental agency, rulemaking authority, subpoena power, legal process, required governmental testimony or filings.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Enforcement</w:t>
      </w:r>
      <w:r>
        <w:rPr>
          <w:rFonts w:ascii="Times New Roman" w:hAnsi="Times New Roman"/>
          <w:color w:val="000000"/>
          <w:sz w:val="20"/>
        </w:rPr>
        <w:t xml:space="preserve">. The parties acknowledge that a breach of the covenants and agreements contained in this </w:t>
      </w:r>
      <w:r>
        <w:rPr>
          <w:rFonts w:ascii="Times New Roman" w:hAnsi="Times New Roman"/>
          <w:color w:val="000000"/>
          <w:sz w:val="20"/>
          <w:u w:val="single"/>
        </w:rPr>
        <w:t>Section 7</w:t>
      </w:r>
      <w:r>
        <w:rPr>
          <w:rFonts w:ascii="Times New Roman" w:hAnsi="Times New Roman"/>
          <w:color w:val="000000"/>
          <w:sz w:val="20"/>
        </w:rPr>
        <w:t xml:space="preserve"> would cause irreparable damage, the exact amount of which would be difficult to ascertain, and that the remedies at law for any such breach or threatened breach would be inadequate. Accordingly, the Executive agrees that if the Executive breaches or threatens to breach any of the covenants or agreements contained in this </w:t>
      </w:r>
      <w:r>
        <w:rPr>
          <w:rFonts w:ascii="Times New Roman" w:hAnsi="Times New Roman"/>
          <w:color w:val="000000"/>
          <w:sz w:val="20"/>
          <w:u w:val="single"/>
        </w:rPr>
        <w:t>Section 7</w:t>
      </w:r>
      <w:r>
        <w:rPr>
          <w:rFonts w:ascii="Times New Roman" w:hAnsi="Times New Roman"/>
          <w:color w:val="000000"/>
          <w:sz w:val="20"/>
        </w:rPr>
        <w:t>, in addition to any other remedy which may be available at law or in equity, the Company and its subsidiaries shall be entitled to institute and prosecute proceedings in any court of competent jurisdiction for specific performance and injunctive and other equitable relief to prevent the breach or any threatened breach thereof without bond or other security or a showing of irreparable harm or lack of an adequate remedy at law, and an equitable accounting by any court of competent jurisdiction of all profits or benefits arising out of such violation.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Scope of Covenants; Separate and Independent Covenants</w:t>
      </w:r>
      <w:r>
        <w:rPr>
          <w:rFonts w:ascii="Times New Roman" w:hAnsi="Times New Roman"/>
          <w:color w:val="000000"/>
          <w:sz w:val="20"/>
        </w:rPr>
        <w:t xml:space="preserve">. The Company and the Executive further acknowledge that the time, scope, geographic area and other provisions of this </w:t>
      </w:r>
      <w:r>
        <w:rPr>
          <w:rFonts w:ascii="Times New Roman" w:hAnsi="Times New Roman"/>
          <w:color w:val="000000"/>
          <w:sz w:val="20"/>
          <w:u w:val="single"/>
        </w:rPr>
        <w:t>Section 7</w:t>
      </w:r>
      <w:r>
        <w:rPr>
          <w:rFonts w:ascii="Times New Roman" w:hAnsi="Times New Roman"/>
          <w:color w:val="000000"/>
          <w:sz w:val="20"/>
        </w:rPr>
        <w:t xml:space="preserve"> have been specifically negotiated by sophisticated commercial parties and agree that they consider the restrictions and covenants contained in this </w:t>
      </w:r>
      <w:r>
        <w:rPr>
          <w:rFonts w:ascii="Times New Roman" w:hAnsi="Times New Roman"/>
          <w:color w:val="000000"/>
          <w:sz w:val="20"/>
          <w:u w:val="single"/>
        </w:rPr>
        <w:t>Section 7</w:t>
      </w:r>
      <w:r>
        <w:rPr>
          <w:rFonts w:ascii="Times New Roman" w:hAnsi="Times New Roman"/>
          <w:color w:val="000000"/>
          <w:sz w:val="20"/>
        </w:rPr>
        <w:t xml:space="preserve"> to be reasonable and necessary for the protection of the interests of the Company and its subsidiaries, but if any such restriction or covenant shall be held by any court of competent jurisdiction to be void but would be valid if deleted in part or reduced in application, such restriction or covenant shall apply in such jurisdiction with such deletion or modification as may be necessary to make it valid and enforceable. The Executive acknowledges and agrees that the restrictions and covenants contained in this </w:t>
      </w:r>
      <w:r>
        <w:rPr>
          <w:rFonts w:ascii="Times New Roman" w:hAnsi="Times New Roman"/>
          <w:color w:val="000000"/>
          <w:sz w:val="20"/>
          <w:u w:val="single"/>
        </w:rPr>
        <w:t>Section 7</w:t>
      </w:r>
      <w:r>
        <w:rPr>
          <w:rFonts w:ascii="Times New Roman" w:hAnsi="Times New Roman"/>
          <w:color w:val="000000"/>
          <w:sz w:val="20"/>
        </w:rPr>
        <w:t xml:space="preserve"> shall be construed for all purposes to be separate and independent from any other covenant, whether in this Agreement or otherwise, and shall each be capable of being reduced in application or severed without prejudice to the other restrictions and covenants or to the remaining provisions of this Agreement. The existence of any claim or cause of action by the Executive against the Company or its subsidiaries, whether predicated upon this Agreement or otherwise, shall not excuse the Executive’s breach of any covenants, agreements or obligations contained in this </w:t>
      </w:r>
      <w:r>
        <w:rPr>
          <w:rFonts w:ascii="Times New Roman" w:hAnsi="Times New Roman"/>
          <w:color w:val="000000"/>
          <w:sz w:val="20"/>
          <w:u w:val="single"/>
        </w:rPr>
        <w:t>Section 7</w:t>
      </w:r>
      <w:r>
        <w:rPr>
          <w:rFonts w:ascii="Times New Roman" w:hAnsi="Times New Roman"/>
          <w:color w:val="000000"/>
          <w:sz w:val="20"/>
        </w:rPr>
        <w:t xml:space="preserve"> and shall not constitute a defense to the enforcement by the Company or any of its subsidiaries of such covenants, agreements and obligations.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Enforceability</w:t>
      </w:r>
      <w:r>
        <w:rPr>
          <w:rFonts w:ascii="Times New Roman" w:hAnsi="Times New Roman"/>
          <w:color w:val="000000"/>
          <w:sz w:val="20"/>
        </w:rPr>
        <w:t xml:space="preserve">. If any court holds any of the restrictions or covenants contained in this </w:t>
      </w:r>
      <w:r>
        <w:rPr>
          <w:rFonts w:ascii="Times New Roman" w:hAnsi="Times New Roman"/>
          <w:color w:val="000000"/>
          <w:sz w:val="20"/>
          <w:u w:val="single"/>
        </w:rPr>
        <w:t>Section 7</w:t>
      </w:r>
      <w:r>
        <w:rPr>
          <w:rFonts w:ascii="Times New Roman" w:hAnsi="Times New Roman"/>
          <w:color w:val="000000"/>
          <w:sz w:val="20"/>
        </w:rPr>
        <w:t xml:space="preserve"> to be unenforceable by reason of their breadth or scope or otherwise, it is the intention of the parties hereto that such determination not bar or in any way affect the right of the Company and its subsidiaries to the relief provided in this </w:t>
      </w:r>
      <w:r>
        <w:rPr>
          <w:rFonts w:ascii="Times New Roman" w:hAnsi="Times New Roman"/>
          <w:color w:val="000000"/>
          <w:sz w:val="20"/>
          <w:u w:val="single"/>
        </w:rPr>
        <w:t>Section 7</w:t>
      </w:r>
      <w:r>
        <w:rPr>
          <w:rFonts w:ascii="Times New Roman" w:hAnsi="Times New Roman"/>
          <w:color w:val="000000"/>
          <w:sz w:val="20"/>
        </w:rPr>
        <w:t xml:space="preserve"> in the courts of any other jurisdiction within the geographic scope of such restrictions and covenants.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Whistleblower Protection</w:t>
      </w:r>
      <w:r>
        <w:rPr>
          <w:rFonts w:ascii="Times New Roman" w:hAnsi="Times New Roman"/>
          <w:color w:val="000000"/>
          <w:sz w:val="20"/>
        </w:rPr>
        <w:t>. Notwithstanding anything to the contrary contained herein, no provision of this Agreement shall be interpreted so as to impede the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The Executive does not need the prior authorization of the Company to make any such reports or disclosures and the Executive shall not be required to notify the Company that such reports or disclosures have been made.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8.         </w:t>
      </w:r>
      <w:r>
        <w:rPr>
          <w:rFonts w:ascii="Times New Roman" w:hAnsi="Times New Roman"/>
          <w:color w:val="000000"/>
          <w:sz w:val="20"/>
          <w:u w:val="single"/>
        </w:rPr>
        <w:t>Notices</w:t>
      </w:r>
      <w:r>
        <w:rPr>
          <w:rFonts w:ascii="Times New Roman" w:hAnsi="Times New Roman"/>
          <w:color w:val="000000"/>
          <w:sz w:val="20"/>
        </w:rPr>
        <w:t>. All notices, requests, demands, claims, consents and other communications which are required, permitted or otherwise delivered hereunder shall in every case be in writing and shall be deemed properly served if: (a) delivered personally, (b) sent by registered or certified mail, in all such cases with first class postage prepaid, return receipt requested, (c) delivered by a recognized overnight courier service, or (d) transmitted by email, to the parties at the addresses as set forth below:</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jc w:val="left"/>
        <w:rPr>
          <w:color w:val="000000"/>
        </w:rPr>
      </w:pPr>
      <w:r>
        <w:rPr>
          <w:color w:val="000000"/>
        </w:rPr>
        <w:t> </w:t>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Gyre Therapeutics, Inc.</w:t>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12730 High Bluff Drive, Suite 250</w:t>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San Diego, CA 92130 USA</w:t>
      </w:r>
    </w:p>
    <w:p>
      <w:pPr>
        <w:pStyle w:val="TextBody"/>
        <w:bidi w:val="0"/>
        <w:spacing w:before="0" w:after="0"/>
        <w:jc w:val="left"/>
        <w:rPr>
          <w:color w:val="000000"/>
        </w:rPr>
      </w:pPr>
      <w:r>
        <w:rPr>
          <w:color w:val="000000"/>
        </w:rPr>
        <w:t> </w:t>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With a copy to:</w:t>
      </w:r>
    </w:p>
    <w:p>
      <w:pPr>
        <w:pStyle w:val="TextBody"/>
        <w:bidi w:val="0"/>
        <w:spacing w:before="0" w:after="0"/>
        <w:jc w:val="left"/>
        <w:rPr>
          <w:color w:val="000000"/>
        </w:rPr>
      </w:pPr>
      <w:r>
        <w:rPr>
          <w:color w:val="000000"/>
        </w:rPr>
        <w:t> </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Gibson, Dunn &amp; Crutcher LLP</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One Embarcadero Center Suite 2600</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San Francisco, CA 94111-3715</w:t>
      </w:r>
    </w:p>
    <w:p>
      <w:pPr>
        <w:pStyle w:val="TextBody"/>
        <w:bidi w:val="0"/>
        <w:spacing w:before="0" w:after="0"/>
        <w:ind w:left="0" w:right="0" w:firstLine="2880"/>
        <w:jc w:val="both"/>
        <w:rPr>
          <w:rFonts w:ascii="Times New Roman" w:hAnsi="Times New Roman"/>
          <w:color w:val="000000"/>
          <w:sz w:val="20"/>
        </w:rPr>
      </w:pPr>
      <w:r>
        <w:rPr>
          <w:rFonts w:ascii="Times New Roman" w:hAnsi="Times New Roman"/>
          <w:color w:val="000000"/>
          <w:sz w:val="20"/>
        </w:rPr>
        <w:t>Attn: Branden Berns, BBerns@gibsondunn.com</w:t>
      </w:r>
    </w:p>
    <w:p>
      <w:pPr>
        <w:pStyle w:val="TextBody"/>
        <w:bidi w:val="0"/>
        <w:spacing w:before="0" w:after="0"/>
        <w:jc w:val="left"/>
        <w:rPr>
          <w:color w:val="000000"/>
        </w:rPr>
      </w:pPr>
      <w:r>
        <w:rPr>
          <w:color w:val="000000"/>
        </w:rPr>
        <w:t> </w:t>
      </w:r>
    </w:p>
    <w:p>
      <w:pPr>
        <w:pStyle w:val="TextBody"/>
        <w:bidi w:val="0"/>
        <w:spacing w:before="0" w:after="0"/>
        <w:ind w:left="1440" w:right="0" w:hanging="0"/>
        <w:jc w:val="left"/>
        <w:rPr>
          <w:rFonts w:ascii="Times New Roman" w:hAnsi="Times New Roman"/>
          <w:color w:val="000000"/>
          <w:sz w:val="20"/>
        </w:rPr>
      </w:pPr>
      <w:r>
        <w:rPr>
          <w:rFonts w:ascii="Times New Roman" w:hAnsi="Times New Roman"/>
          <w:color w:val="000000"/>
          <w:sz w:val="20"/>
        </w:rPr>
        <w:t>If to the Executive:</w:t>
      </w:r>
    </w:p>
    <w:p>
      <w:pPr>
        <w:pStyle w:val="TextBody"/>
        <w:bidi w:val="0"/>
        <w:spacing w:before="0" w:after="0"/>
        <w:jc w:val="left"/>
        <w:rPr>
          <w:color w:val="000000"/>
        </w:rPr>
      </w:pPr>
      <w:r>
        <w:rPr>
          <w:color w:val="000000"/>
        </w:rPr>
        <w:t> </w:t>
      </w:r>
    </w:p>
    <w:p>
      <w:pPr>
        <w:pStyle w:val="TextBody"/>
        <w:bidi w:val="0"/>
        <w:spacing w:before="0" w:after="0"/>
        <w:ind w:left="2880" w:right="0" w:hanging="0"/>
        <w:jc w:val="both"/>
        <w:rPr>
          <w:rFonts w:ascii="Times New Roman" w:hAnsi="Times New Roman"/>
          <w:color w:val="000000"/>
          <w:sz w:val="20"/>
        </w:rPr>
      </w:pPr>
      <w:r>
        <w:rPr>
          <w:rFonts w:ascii="Times New Roman" w:hAnsi="Times New Roman"/>
          <w:color w:val="000000"/>
          <w:sz w:val="20"/>
        </w:rPr>
        <w:t>At the Executive’s principal residence address as maintained by the Company in the regular course of its business for payroll purposes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or to such other address as shall be furnished in writing by either party to the other party;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such notice or change in address shall be effective only when actually received by the other party. Date of service of any such notices or other communications shall be: (a) the date such notice is personally delivered or transmitted by email (which electronic confirmation of transmission is received), (b) three (3) days after the date of mailing if sent by certified or registered mail, or (c) one (1) business day after date of delivery to the overnight courier if sent by overnight courier.</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9.          </w:t>
      </w:r>
      <w:r>
        <w:rPr>
          <w:rFonts w:ascii="Times New Roman" w:hAnsi="Times New Roman"/>
          <w:color w:val="000000"/>
          <w:sz w:val="20"/>
          <w:u w:val="single"/>
        </w:rPr>
        <w:t>Jurisdiction; Venue</w:t>
      </w:r>
      <w:r>
        <w:rPr>
          <w:rFonts w:ascii="Times New Roman" w:hAnsi="Times New Roman"/>
          <w:color w:val="000000"/>
          <w:sz w:val="20"/>
        </w:rPr>
        <w:t xml:space="preserve">.  Except as otherwise provided in </w:t>
      </w:r>
      <w:r>
        <w:rPr>
          <w:rFonts w:ascii="Times New Roman" w:hAnsi="Times New Roman"/>
          <w:color w:val="000000"/>
          <w:sz w:val="20"/>
          <w:u w:val="single"/>
        </w:rPr>
        <w:t>Section 7(e)</w:t>
      </w:r>
      <w:r>
        <w:rPr>
          <w:rFonts w:ascii="Times New Roman" w:hAnsi="Times New Roman"/>
          <w:color w:val="000000"/>
          <w:sz w:val="20"/>
        </w:rPr>
        <w:t xml:space="preserve"> in connection with equitable remedies, each of the parties hereto hereby irrevocably submits to the exclusive jurisdiction of any federal or state court located in the State of Delaware over any suit, action, dispute or proceeding arising out of or relating to this Agreement and each of the parties agrees that any action relating in any way to this Agreement must be commenced only in the courts located in the State of Delaware, federal or state. Each of the parties hereto hereby irrevocably waives, to the fullest extent permitted or not prohibited by law, any objection which it may now or hereafter have to the laying of the venue of any such suit, action or proceeding brought in such a court and any claim that any such suit, action or proceeding brought in such a court has been brought in an inconvenient forum. Each of the parties hereto hereby irrevocably consents to the service of process in any suit, action or proceeding by sending the same by certified mail, return receipt requested, or by recognized overnight courier service, to the address of such party set forth in Section 8. With respect to any order obtained in accordance with this Section 9, any party hereto may enforce such order in any court having personal jurisdiction over the party against whom the order shall be enforced.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10.          </w:t>
      </w:r>
      <w:r>
        <w:rPr>
          <w:rFonts w:ascii="Times New Roman" w:hAnsi="Times New Roman"/>
          <w:color w:val="000000"/>
          <w:sz w:val="20"/>
          <w:u w:val="single"/>
        </w:rPr>
        <w:t>Waiver of Jury Trial</w:t>
      </w:r>
      <w:r>
        <w:rPr>
          <w:rFonts w:ascii="Times New Roman" w:hAnsi="Times New Roman"/>
          <w:color w:val="000000"/>
          <w:sz w:val="20"/>
        </w:rPr>
        <w:t xml:space="preserve">. </w:t>
      </w:r>
      <w:r>
        <w:rPr>
          <w:rFonts w:ascii="Times New Roman" w:hAnsi="Times New Roman"/>
          <w:b/>
          <w:color w:val="000000"/>
          <w:sz w:val="20"/>
        </w:rPr>
        <w:t>THE PARTIES TO THIS AGREEMENT EACH HEREBY WAIVES, TO THE FULLEST EXTENT PERMITTED BY LAW, ANY RIGHT TO TRIAL BY JURY OF ANY CLAIM, DEMAND, ACTION, OR CAUSE OF ACTION (I) ARISING UNDER THIS AGREEMENT OR (II)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11.          </w:t>
      </w:r>
      <w:r>
        <w:rPr>
          <w:rFonts w:ascii="Times New Roman" w:hAnsi="Times New Roman"/>
          <w:color w:val="000000"/>
          <w:sz w:val="20"/>
          <w:u w:val="single"/>
        </w:rPr>
        <w:t>Section 409A</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(a)         The intent of the parties is that payments and benefits under this Agreement comply with or be exempt from Section 409A of the Internal Revenue Code of 1986, as amended (the “</w:t>
      </w:r>
      <w:r>
        <w:rPr>
          <w:rFonts w:ascii="Times New Roman" w:hAnsi="Times New Roman"/>
          <w:color w:val="000000"/>
          <w:sz w:val="20"/>
          <w:u w:val="single"/>
        </w:rPr>
        <w:t>Code</w:t>
      </w:r>
      <w:r>
        <w:rPr>
          <w:rFonts w:ascii="Times New Roman" w:hAnsi="Times New Roman"/>
          <w:color w:val="000000"/>
          <w:sz w:val="20"/>
        </w:rPr>
        <w:t>”), and the regulations and guidance promulgated thereunder (collectively “</w:t>
      </w:r>
      <w:r>
        <w:rPr>
          <w:rFonts w:ascii="Times New Roman" w:hAnsi="Times New Roman"/>
          <w:color w:val="000000"/>
          <w:sz w:val="20"/>
          <w:u w:val="single"/>
        </w:rPr>
        <w:t>Code Section 409A</w:t>
      </w:r>
      <w:r>
        <w:rPr>
          <w:rFonts w:ascii="Times New Roman" w:hAnsi="Times New Roman"/>
          <w:color w:val="000000"/>
          <w:sz w:val="20"/>
        </w:rPr>
        <w:t xml:space="preserve">”), and this Agreement and any associated documents shall be interpreted and construed in a manner that establishes an exemption from (or compliance with) the requirements of Code Section 409A. Any terms of this Agreement that are undefined or ambiguous shall be interpreted in a manner that complies with Code Section 409A to the extent necessary to comply with Code Section 409A. If for any reason, such as imprecision in drafting, any provision of this Agreement (or of any award of compensation, including, without limitation, equity compensation or benefits) does not accurately reflect its intended establishment of an exemption from (or compliance with) Code Section 409A, as demonstrated by consistent interpretations or other evidence of intent, such provision shall be considered ambiguous as to its exemption from (or compliance with) Code Section 409A and shall be interpreted in a manner consistent with such intent, as determined in the reasonable discretion of the Company. If, notwithstanding the foregoing provisions of this Section 11(a), any provision of this Agreement would cause the Executive to incur any additional tax or interest under Code Section 409A, the Company shall, after consulting with the Executive, interpret or reform such provision in a manner intended to avoid the incurrence by the Executive of any such additional tax or interest;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the Company agrees to maintain, to the maximum extent practicable, the original intent and economic benefit to the Executive of the applicable provision without violating the provisions of Code Section 409A.</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(b)        A termination of employment shall not be deemed to have occurred for purposes of any provision of this Agreement providing for the payment of any amounts or benefits that the Company determines may be considered nonqualified deferred compensation under Code Section 409A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such a separation from service. The determination of whether and when a separation from service has occurred for purposes of this Agreement shall be made in accordance with the presumptions set forth in Section 1.409A-1(h) of the Treasury Regulations.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(c)       Notwithstanding any other provision of this Agreement, to the extent required to comply with Code Section 409A (as determined by the Company), if the Executive is a “specified employee,” as determined by the Company, as of the Executive’s date of termination, then all amounts due under this Agreement that constitute a “deferral of compensation” within the meaning of Code Section 409A, that are provided as a result of a “separation from service” within the meaning of Code Section 409A, and that would otherwise be paid or provided during the first six months following the Executive’s date of termination, shall be accumulated through and paid or provided on the first business day that is more than six months after the Executive’s date of termination (or, if the Executive dies during such six month period, within 90 days after the Executive’s death).</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(d)        Any reimbursements provided under this Agreement that constitute deferred compensation within the meaning of Code Section 409A shall be made or provided in accordance with the requirements of Code Section 409A, including, without limitation, that (i) in no event shall any fees, expenses or other amounts eligible to be reimbursed by the Company under this Agreement be paid later than the last day of the calendar year next following the calendar year in which the applicable fees, expenses or other amounts were incurred; (ii) the amount of expenses eligible for reimbursement in any given calendar year shall not affect the expenses that the Company is obligated to reimburse in any other calendar year, provided that the foregoing clause (ii) shall not be violated with regard to expenses reimbursed under any arrangement covered by Code Section 105(b) solely because such expenses are subject to a limit related to the period the arrangement is in effect; (iii) the Executive’s right to have the Company pay or provide such reimbursements may not be liquidated or exchanged for any other benefit; and (iv) in no event shall the Company’s obligations to make such reimbursements apply later than the Executive’s remaining lifetime (or if longer, through the sixth (6th) anniversary of the Commencement Date).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(e)          For purposes of Code Section 409A, the Executive’s right to receive any installment payments shall be treated as a right to receive a series of separate and distinct payments. Whenever a payment under this Agreement specifies a payment period with reference to a number of days (for example, “payment shall be made within thirty (30) days following the date of termination”), the actual date of payment within the specified period shall not be within the discretion of the Executive. In no event may the Executive, directly or indirectly, designate the calendar year of any payment to be made under this Agreement, to the extent such payment is subject to Code Section 409A.</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(f)        The Company makes no representation or warranty and shall have no liability to the Executive or any other person if any provisions of this Agreement are determined to constitute deferred compensation subject to Code Section 409A but do not satisfy an exemption from, or the conditions of, Code Section 409A.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Excise Taxes</w:t>
      </w:r>
      <w:r>
        <w:rPr>
          <w:rFonts w:ascii="Times New Roman" w:hAnsi="Times New Roman"/>
          <w:color w:val="000000"/>
          <w:sz w:val="20"/>
        </w:rPr>
        <w:t>.  Notwithstanding anything to the contrary in this Agreement, if the Executive is a “disqualified 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a nationally recognized public accounting firm selected by the Company in good faith and approved by the Executive, which approval shall not be unreasonably withheld. If a reduced payment or benefit is made or provided and through error or otherwise that payment or benefit, when aggregated with other payments and benefits from the Company Group used in determining if a parachute payment exists, exceeds one dollar ($1.00) less than three times the Executive’s base amount, then the Executive shall immediately repay such excess to the Company upon notification that an overpayment has been made.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13.          </w:t>
      </w:r>
      <w:r>
        <w:rPr>
          <w:rFonts w:ascii="Times New Roman" w:hAnsi="Times New Roman"/>
          <w:color w:val="000000"/>
          <w:sz w:val="20"/>
          <w:u w:val="single"/>
        </w:rPr>
        <w:t>General</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(a)        </w:t>
      </w:r>
      <w:r>
        <w:rPr>
          <w:rFonts w:ascii="Times New Roman" w:hAnsi="Times New Roman"/>
          <w:color w:val="000000"/>
          <w:sz w:val="20"/>
          <w:u w:val="single"/>
        </w:rPr>
        <w:t>Governing Law</w:t>
      </w:r>
      <w:r>
        <w:rPr>
          <w:rFonts w:ascii="Times New Roman" w:hAnsi="Times New Roman"/>
          <w:color w:val="000000"/>
          <w:sz w:val="20"/>
        </w:rPr>
        <w:t>. This Agreement and the legal relations thus created between the parties hereto shall be governed by, and construed in accordance with, the internal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(b)        </w:t>
      </w:r>
      <w:r>
        <w:rPr>
          <w:rFonts w:ascii="Times New Roman" w:hAnsi="Times New Roman"/>
          <w:color w:val="000000"/>
          <w:sz w:val="20"/>
          <w:u w:val="single"/>
        </w:rPr>
        <w:t>Construction and Severability</w:t>
      </w:r>
      <w:r>
        <w:rPr>
          <w:rFonts w:ascii="Times New Roman" w:hAnsi="Times New Roman"/>
          <w:color w:val="000000"/>
          <w:sz w:val="20"/>
        </w:rPr>
        <w:t>. Whenever possible, each provision of this Agreement shall be construed and interpreted in such manner as to be effective and valid under applicable law, but if any provision of this Agreement is held to be prohibited by, or invalid, illegal or unenforceable in any respect under, any applicable law or rule in any jurisdiction, such prohibition, invalidity, illegality or unenforceability shall not affect any other provision of this Agreement or any other jurisdiction, and the parties undertake to implement all efforts which are necessary, desirable and sufficient to amend, supplement or substitute all and any such prohibited, invalid, illegal or unenforceable provisions with enforceable and valid provisions in such jurisdiction which would produce as nearly as may be possible the result previously intended by the parties without renegotiation of any material terms and conditions stipulated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(c)        </w:t>
      </w:r>
      <w:r>
        <w:rPr>
          <w:rFonts w:ascii="Times New Roman" w:hAnsi="Times New Roman"/>
          <w:color w:val="000000"/>
          <w:sz w:val="20"/>
          <w:u w:val="single"/>
        </w:rPr>
        <w:t>Cooperation</w:t>
      </w:r>
      <w:r>
        <w:rPr>
          <w:rFonts w:ascii="Times New Roman" w:hAnsi="Times New Roman"/>
          <w:color w:val="000000"/>
          <w:sz w:val="20"/>
        </w:rPr>
        <w:t>. The Executive shall reasonably cooperate with the Company, during Executive’s employment, and following the Executive’s termination of employment for any reason for a period of three (3) years thereafter, by making the Executive reasonably available to testify on behalf of the Company or any affiliate in any action, suit, or proceeding, whether civil, criminal, administrative, or investigative, and to reasonably assist the Company or any such affiliate in any such action, suit, or proceeding or other matters involving the work the Executive performed for the Company and the Executive’s responsibilities and duties during the Executive’s employment with the Company by providing information and meeting and consulting with the Board or its representatives or counsel, or representatives or counsel to the Company or any such affiliate, as reasonably requested; provided, however, that the same does not materially interfere with the Executive’s then current professional activities. The Company will reimburse the Executive for all expenses reasonably incurred by the Executive in connection with the Executive’s provision of testimony or assistance (including the fees of any counsel that may be retained by the Executive). The Executive’s obligation to consult and advise as required under this Section 13(c) may be accomplished remotely and via phone, text, and email (to the extent feasible), and will not exceed five (5) hours per week; provided, that, if the Executive and the Company mutually agree for the Executive to spend more than five (5) hours per week on such matters while not receiving severance payments, the Company shall compensate the Executive at an hourly rate based on Executive’s rate of Base Salary in effect immediately before Executive’s termination of employment.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(d)        </w:t>
      </w:r>
      <w:r>
        <w:rPr>
          <w:rFonts w:ascii="Times New Roman" w:hAnsi="Times New Roman"/>
          <w:color w:val="000000"/>
          <w:sz w:val="20"/>
          <w:u w:val="single"/>
        </w:rPr>
        <w:t>Successors and Assigns</w:t>
      </w:r>
      <w:r>
        <w:rPr>
          <w:rFonts w:ascii="Times New Roman" w:hAnsi="Times New Roman"/>
          <w:color w:val="000000"/>
          <w:sz w:val="20"/>
        </w:rPr>
        <w:t xml:space="preserve">. This Agreement shall bind and inure to the benefit of and be enforceable by the Company and its successors and assigns and the Executive and the Executive’s heirs, executors, administrators, and successors;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that</w:t>
      </w:r>
      <w:r>
        <w:rPr>
          <w:rFonts w:ascii="Times New Roman" w:hAnsi="Times New Roman"/>
          <w:color w:val="000000"/>
          <w:sz w:val="20"/>
        </w:rPr>
        <w:t xml:space="preserve"> the services provided by the Executive under this Agreement are of a personal nature, and the Executive may not sell, convey, assign, delegate, transfer or otherwise dispose of, directly or indirectly, any of the rights, claims, powers, interests or obligations of the Executive under this Agreement;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the Company may assign this Agreement to, and all rights hereunder shall inure to the benefit of, any subsidiary of the Company or any person, firm or corporation resulting from the reorganization of the Company or succeeding to the business or assets of the Company by purchase, merger, consolidation or otherwise and, in such event, all references herein to the Company shall refer to such assignee; </w:t>
      </w:r>
      <w:r>
        <w:rPr>
          <w:rFonts w:ascii="Times New Roman" w:hAnsi="Times New Roman"/>
          <w:color w:val="000000"/>
          <w:sz w:val="20"/>
          <w:u w:val="single"/>
        </w:rPr>
        <w:t>provided</w:t>
      </w:r>
      <w:r>
        <w:rPr>
          <w:rFonts w:ascii="Times New Roman" w:hAnsi="Times New Roman"/>
          <w:color w:val="000000"/>
          <w:sz w:val="20"/>
        </w:rPr>
        <w:t> </w:t>
      </w:r>
      <w:r>
        <w:rPr>
          <w:rFonts w:ascii="Times New Roman" w:hAnsi="Times New Roman"/>
          <w:color w:val="000000"/>
          <w:sz w:val="20"/>
          <w:u w:val="single"/>
        </w:rPr>
        <w:t>further</w:t>
      </w:r>
      <w:r>
        <w:rPr>
          <w:rFonts w:ascii="Times New Roman" w:hAnsi="Times New Roman"/>
          <w:color w:val="000000"/>
          <w:sz w:val="20"/>
        </w:rPr>
        <w:t xml:space="preserve"> that such surviving, resulting, or acquiring entity shall in writing assume and agree to perform all of the obligations of the Company under this Agreement. Any purported assignment of this Agreement in violation of the foregoing shall be null and void.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(e)        </w:t>
      </w:r>
      <w:r>
        <w:rPr>
          <w:rFonts w:ascii="Times New Roman" w:hAnsi="Times New Roman"/>
          <w:color w:val="000000"/>
          <w:sz w:val="20"/>
          <w:u w:val="single"/>
        </w:rPr>
        <w:t>Executive’s Representations</w:t>
      </w:r>
      <w:r>
        <w:rPr>
          <w:rFonts w:ascii="Times New Roman" w:hAnsi="Times New Roman"/>
          <w:color w:val="000000"/>
          <w:sz w:val="20"/>
        </w:rPr>
        <w:t xml:space="preserve">. The Executive hereby represents and warrants to the Company that: (i) the execution, delivery and performance of this Agreement by the Executive do not and shall not conflict with, breach, violate or cause a default under any contract, agreement, instrument, order, judgment or decree to which the Executive is a party or by which the Executive is bound; (ii) the Executive is not a party to or bound by any employment agreement, noncompetition or nonsolicitation agreement or confidentiality agreement with any other person or entity besides the Company; (iii) the Executive is not subject to any restriction whatsoever that would cause the Executive to not be able fully to fulfill the Executive’s duties under this Agreement; (iv) the Executive is not a party to, or involved in, or under investigation in, any pending or, to the best of the Executive’s knowledge, threatened litigation, proceeding or investigation of any governmental body or authority or any other person; (v) the Executive has never been suspended, censured or otherwise subjected to any disciplinary action or other proceeding by any state, other governmental entity, agency or self-regulatory organization and (vi) upon the execution and delivery of this Agreement by the Company, this Agreement shall be the valid and binding obligation of the Executive, enforceable in accordance with its terms.  </w:t>
      </w:r>
      <w:r>
        <w:rPr>
          <w:rFonts w:ascii="Times New Roman" w:hAnsi="Times New Roman"/>
          <w:b/>
          <w:color w:val="000000"/>
          <w:sz w:val="20"/>
        </w:rPr>
        <w:t>THE EXECUTIVE HEREBY ACKNOWLEDGES AND REPRESENTS THAT THE EXECUTIVE HAS CONSULTED WITH INDEPENDENT LEGAL COUNSEL REGARDING THE EXECUTIVE’S RIGHTS AND OBLIGATIONS UNDER THIS AGREEMENT TO THE EXTENT DETERMINED NECESSARY OR APPROPRIATE BY THE EXECUTIVE, AND THAT THE EXECUTIVE FULLY UNDERSTANDS THE TERMS AND CONDITIONS CONTAINED HEREIN.</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(f)         </w:t>
      </w:r>
      <w:r>
        <w:rPr>
          <w:rFonts w:ascii="Times New Roman" w:hAnsi="Times New Roman"/>
          <w:color w:val="000000"/>
          <w:sz w:val="20"/>
          <w:u w:val="single"/>
        </w:rPr>
        <w:t>Compliance with Rules and Policies</w:t>
      </w:r>
      <w:r>
        <w:rPr>
          <w:rFonts w:ascii="Times New Roman" w:hAnsi="Times New Roman"/>
          <w:color w:val="000000"/>
          <w:sz w:val="20"/>
        </w:rPr>
        <w:t>. The Executive shall perform all services in accordance with the lawful policies, procedures and rules established by the Company and the Board, provided that such policies, procedures and/or rules are made available to the Executive in writing. In addition, the Executive shall comply with all laws, rules and regulations that are generally applicable to the Company or its subsidiaries and their respective employees, directors and officers.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(g)       </w:t>
      </w:r>
      <w:r>
        <w:rPr>
          <w:rFonts w:ascii="Times New Roman" w:hAnsi="Times New Roman"/>
          <w:color w:val="000000"/>
          <w:sz w:val="20"/>
          <w:u w:val="single"/>
        </w:rPr>
        <w:t>Forfeiture</w:t>
      </w:r>
      <w:r>
        <w:rPr>
          <w:rFonts w:ascii="Times New Roman" w:hAnsi="Times New Roman"/>
          <w:color w:val="000000"/>
          <w:sz w:val="20"/>
        </w:rPr>
        <w:t>. Notwithstanding any other provision of this Agreement to the contrary, any payments or benefits under this Agreement or any incentive or other compensation plan or program of the Company or its subsidiaries shall be subject to any forfeiture, repayment or recoupment policy of the Company, as in effect from time to time, that are required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(h)         </w:t>
      </w:r>
      <w:r>
        <w:rPr>
          <w:rFonts w:ascii="Times New Roman" w:hAnsi="Times New Roman"/>
          <w:color w:val="000000"/>
          <w:sz w:val="20"/>
          <w:u w:val="single"/>
        </w:rPr>
        <w:t>Withholding Taxes</w:t>
      </w:r>
      <w:r>
        <w:rPr>
          <w:rFonts w:ascii="Times New Roman" w:hAnsi="Times New Roman"/>
          <w:color w:val="000000"/>
          <w:sz w:val="20"/>
        </w:rPr>
        <w:t>. All amounts payable hereunder shall be subject to the withholding of all applicable taxes and deductions required by any applicable law.</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(i)          </w:t>
      </w:r>
      <w:r>
        <w:rPr>
          <w:rFonts w:ascii="Times New Roman" w:hAnsi="Times New Roman"/>
          <w:color w:val="000000"/>
          <w:sz w:val="20"/>
          <w:u w:val="single"/>
        </w:rPr>
        <w:t>Entire Agreement</w:t>
      </w:r>
      <w:r>
        <w:rPr>
          <w:rFonts w:ascii="Times New Roman" w:hAnsi="Times New Roman"/>
          <w:color w:val="000000"/>
          <w:sz w:val="20"/>
        </w:rPr>
        <w:t>. This Agreement constitutes the entire agreement and understanding between the parties hereto with respect to the subject matter hereof and terminates and supersedes any and all prior agreements, understandings and representations, whether written or oral, by or between the parties hereto or their current or former affiliates (including Cullgen Inc.) which relate or may have related to the provision of services in any way, and any other existing employment, consulting or change of control agreement, which are hereby terminated and cancelled and of no further force or effect as of the date hereof, without the payment of any additional consideration by or to either of the parties hereto.  The Executive acknowledges that no representations, warranties, promises, covenants, agreements or obligations, oral or written, have been made other than those expressly stated herein, and in the other documents delivered by the parties in connection herewith, and that the Executive has not relied on any other representations, warranties, promises, covenants, agreements or obligations in signing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(j)          </w:t>
      </w:r>
      <w:r>
        <w:rPr>
          <w:rFonts w:ascii="Times New Roman" w:hAnsi="Times New Roman"/>
          <w:color w:val="000000"/>
          <w:sz w:val="20"/>
          <w:u w:val="single"/>
        </w:rPr>
        <w:t>Duration</w:t>
      </w:r>
      <w:r>
        <w:rPr>
          <w:rFonts w:ascii="Times New Roman" w:hAnsi="Times New Roman"/>
          <w:color w:val="000000"/>
          <w:sz w:val="20"/>
        </w:rPr>
        <w:t>. Notwithstanding the Employment Term hereunder, this Agreement shall continue for so long as any obligations remain under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(k)         </w:t>
      </w:r>
      <w:r>
        <w:rPr>
          <w:rFonts w:ascii="Times New Roman" w:hAnsi="Times New Roman"/>
          <w:color w:val="000000"/>
          <w:sz w:val="20"/>
          <w:u w:val="single"/>
        </w:rPr>
        <w:t>Survival</w:t>
      </w:r>
      <w:r>
        <w:rPr>
          <w:rFonts w:ascii="Times New Roman" w:hAnsi="Times New Roman"/>
          <w:color w:val="000000"/>
          <w:sz w:val="20"/>
        </w:rPr>
        <w:t xml:space="preserve">. The provisions of </w:t>
      </w:r>
      <w:r>
        <w:rPr>
          <w:rFonts w:ascii="Times New Roman" w:hAnsi="Times New Roman"/>
          <w:color w:val="000000"/>
          <w:sz w:val="20"/>
          <w:u w:val="single"/>
        </w:rPr>
        <w:t>Sections 7</w:t>
      </w:r>
      <w:r>
        <w:rPr>
          <w:rFonts w:ascii="Times New Roman" w:hAnsi="Times New Roman"/>
          <w:color w:val="000000"/>
          <w:sz w:val="20"/>
        </w:rPr>
        <w:t xml:space="preserve">, </w:t>
      </w:r>
      <w:r>
        <w:rPr>
          <w:rFonts w:ascii="Times New Roman" w:hAnsi="Times New Roman"/>
          <w:color w:val="000000"/>
          <w:sz w:val="20"/>
          <w:u w:val="single"/>
        </w:rPr>
        <w:t>9</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w:t>
      </w:r>
      <w:r>
        <w:rPr>
          <w:rFonts w:ascii="Times New Roman" w:hAnsi="Times New Roman"/>
          <w:color w:val="000000"/>
          <w:sz w:val="20"/>
          <w:u w:val="single"/>
        </w:rPr>
        <w:t>11</w:t>
      </w:r>
      <w:r>
        <w:rPr>
          <w:rFonts w:ascii="Times New Roman" w:hAnsi="Times New Roman"/>
          <w:color w:val="000000"/>
          <w:sz w:val="20"/>
        </w:rPr>
        <w:t xml:space="preserve">, </w:t>
      </w:r>
      <w:r>
        <w:rPr>
          <w:rFonts w:ascii="Times New Roman" w:hAnsi="Times New Roman"/>
          <w:color w:val="000000"/>
          <w:sz w:val="20"/>
          <w:u w:val="single"/>
        </w:rPr>
        <w:t>12</w:t>
      </w:r>
      <w:r>
        <w:rPr>
          <w:rFonts w:ascii="Times New Roman" w:hAnsi="Times New Roman"/>
          <w:color w:val="000000"/>
          <w:sz w:val="20"/>
        </w:rPr>
        <w:t xml:space="preserve"> and </w:t>
      </w:r>
      <w:r>
        <w:rPr>
          <w:rFonts w:ascii="Times New Roman" w:hAnsi="Times New Roman"/>
          <w:color w:val="000000"/>
          <w:sz w:val="20"/>
          <w:u w:val="single"/>
        </w:rPr>
        <w:t>13</w:t>
      </w:r>
      <w:r>
        <w:rPr>
          <w:rFonts w:ascii="Times New Roman" w:hAnsi="Times New Roman"/>
          <w:color w:val="000000"/>
          <w:sz w:val="20"/>
        </w:rPr>
        <w:t xml:space="preserve"> of this Agreement shall survive and shall continue to be binding upon the Executive notwithstanding the termination of this Agreement for any reason whatsoever.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(l)         </w:t>
      </w:r>
      <w:r>
        <w:rPr>
          <w:rFonts w:ascii="Times New Roman" w:hAnsi="Times New Roman"/>
          <w:color w:val="000000"/>
          <w:sz w:val="20"/>
          <w:u w:val="single"/>
        </w:rPr>
        <w:t>Amendment; Modification; Waiver</w:t>
      </w:r>
      <w:r>
        <w:rPr>
          <w:rFonts w:ascii="Times New Roman" w:hAnsi="Times New Roman"/>
          <w:color w:val="000000"/>
          <w:sz w:val="20"/>
        </w:rPr>
        <w:t>. The provisions of this Agreement may be modified, amended or waived only in a document signed by the parties hereto and referring specifically hereto, and no handwritten changes to this Agreement will be binding unless initialed by each party. No course of conduct or course of dealing or failure or delay by any party hereto in enforcing or exercising any of the provisions of this Agreement (including, without limitation, the Company’s right to terminate the Agreement for Cause) shall affect the validity, binding effect or enforceability of this Agreement or be deemed to be an implied waiver of any similar or dissimilar requirement, provision or condition of this Agreement at the same or any prior or subsequent time. Pursuit by either party of any available remedy, either in law or equity, or any action of any kind, does not constitute waiver of any other remedy or action. Such remedies and actions are cumulative and not exclusive.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(m)        </w:t>
      </w:r>
      <w:r>
        <w:rPr>
          <w:rFonts w:ascii="Times New Roman" w:hAnsi="Times New Roman"/>
          <w:color w:val="000000"/>
          <w:sz w:val="20"/>
          <w:u w:val="single"/>
        </w:rPr>
        <w:t>Counterparts</w:t>
      </w:r>
      <w:r>
        <w:rPr>
          <w:rFonts w:ascii="Times New Roman" w:hAnsi="Times New Roman"/>
          <w:color w:val="000000"/>
          <w:sz w:val="20"/>
        </w:rPr>
        <w:t>. This Agreement may be executed by the parties in counterparts, each of which shall be deemed to be an original and all of which taken together shall constitute one instrument.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(n)       </w:t>
      </w:r>
      <w:r>
        <w:rPr>
          <w:rFonts w:ascii="Times New Roman" w:hAnsi="Times New Roman"/>
          <w:color w:val="000000"/>
          <w:sz w:val="20"/>
          <w:u w:val="single"/>
        </w:rPr>
        <w:t>Section References</w:t>
      </w:r>
      <w:r>
        <w:rPr>
          <w:rFonts w:ascii="Times New Roman" w:hAnsi="Times New Roman"/>
          <w:color w:val="000000"/>
          <w:sz w:val="20"/>
        </w:rPr>
        <w:t>. Section headings in this Agreement are included herein for convenience of reference only and shall not constitute a part of this Agreement for any other purpose. The words Section and paragraph herein shall refer to provisions of this Agreement unless expressly indicated otherwise.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(o)        </w:t>
      </w:r>
      <w:r>
        <w:rPr>
          <w:rFonts w:ascii="Times New Roman" w:hAnsi="Times New Roman"/>
          <w:color w:val="000000"/>
          <w:sz w:val="20"/>
          <w:u w:val="single"/>
        </w:rPr>
        <w:t>No Strict Construction</w:t>
      </w:r>
      <w:r>
        <w:rPr>
          <w:rFonts w:ascii="Times New Roman" w:hAnsi="Times New Roman"/>
          <w:color w:val="000000"/>
          <w:sz w:val="20"/>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either party hereto by virtue of the authorship of any of the provisions of this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00000"/>
          <w:sz w:val="20"/>
        </w:rPr>
        <w:t xml:space="preserve">(p)        </w:t>
      </w:r>
      <w:r>
        <w:rPr>
          <w:rFonts w:ascii="Times New Roman" w:hAnsi="Times New Roman"/>
          <w:color w:val="000000"/>
          <w:sz w:val="20"/>
          <w:u w:val="single"/>
        </w:rPr>
        <w:t>No Third-Party Beneficiaries</w:t>
      </w:r>
      <w:r>
        <w:rPr>
          <w:rFonts w:ascii="Times New Roman" w:hAnsi="Times New Roman"/>
          <w:color w:val="000000"/>
          <w:sz w:val="20"/>
        </w:rPr>
        <w:t>. Nothing in this Agreement, express or implied, is intended or shall be construed to give any person other than the parties to this Agreement and their respective heirs, executors, administrators, successors or permitted assigns any legal or equitable right, remedy or claim under or in respect of any agreement or any provision contained herein.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[END OF TEXT – SIGNATURE PAGE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parties hereto, intending to be legally bound, have hereunto executed this Agreement as of the day and year first written above.</w:t>
      </w:r>
    </w:p>
    <w:p>
      <w:pPr>
        <w:pStyle w:val="TextBody"/>
        <w:bidi w:val="0"/>
        <w:spacing w:before="0" w:after="0"/>
        <w:jc w:val="left"/>
        <w:rPr>
          <w:color w:val="000000"/>
        </w:rPr>
      </w:pPr>
      <w:r>
        <w:rPr>
          <w:color w:val="000000"/>
        </w:rPr>
        <w:t xml:space="preserve">  </w:t>
      </w:r>
      <w:bookmarkStart w:id="91" w:name="zb180e55512ff4020bcaab08cb82b2c15"/>
      <w:bookmarkEnd w:id="91"/>
    </w:p>
    <w:tbl>
      <w:tblPr>
        <w:tblW w:w="4780" w:type="dxa"/>
        <w:jc w:val="left"/>
        <w:tblInd w:w="0" w:type="dxa"/>
        <w:tblLayout w:type="fixed"/>
        <w:tblCellMar>
          <w:top w:w="0" w:type="dxa"/>
          <w:left w:w="0" w:type="dxa"/>
          <w:bottom w:w="0" w:type="dxa"/>
          <w:right w:w="0" w:type="dxa"/>
        </w:tblCellMar>
      </w:tblPr>
      <w:tblGrid>
        <w:gridCol w:w="60"/>
        <w:gridCol w:w="60"/>
        <w:gridCol w:w="60"/>
        <w:gridCol w:w="365"/>
        <w:gridCol w:w="60"/>
        <w:gridCol w:w="417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0" w:type="dxa"/>
            <w:gridSpan w:val="3"/>
            <w:tcBorders/>
            <w:vAlign w:val="center"/>
          </w:tcPr>
          <w:p>
            <w:pPr>
              <w:pStyle w:val="TableContents"/>
              <w:bidi w:val="0"/>
              <w:spacing w:before="0" w:after="0"/>
              <w:jc w:val="left"/>
              <w:rPr/>
            </w:pPr>
            <w:r>
              <w:rPr/>
              <w:t>COMPANY:</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3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0" w:type="dxa"/>
            <w:gridSpan w:val="3"/>
            <w:tcBorders/>
            <w:vAlign w:val="center"/>
          </w:tcPr>
          <w:p>
            <w:pPr>
              <w:pStyle w:val="TableContents"/>
              <w:bidi w:val="0"/>
              <w:spacing w:before="0" w:after="0"/>
              <w:jc w:val="left"/>
              <w:rPr/>
            </w:pPr>
            <w:r>
              <w:rPr/>
              <w:t>GYRE THERAPEUTICS, INC.</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235"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pPr>
            <w:r>
              <w:rPr/>
              <w:t>By:</w:t>
            </w:r>
          </w:p>
        </w:tc>
        <w:tc>
          <w:tcPr>
            <w:tcW w:w="4235" w:type="dxa"/>
            <w:gridSpan w:val="2"/>
            <w:tcBorders>
              <w:bottom w:val="single" w:sz="12" w:space="0" w:color="000000"/>
            </w:tcBorders>
            <w:tcMar>
              <w:bottom w:w="28" w:type="dxa"/>
            </w:tcMar>
            <w:vAlign w:val="center"/>
          </w:tcPr>
          <w:p>
            <w:pPr>
              <w:pStyle w:val="TableContents"/>
              <w:bidi w:val="0"/>
              <w:spacing w:before="0" w:after="283"/>
              <w:jc w:val="left"/>
              <w:rPr/>
            </w:pPr>
            <w:r>
              <w:rPr/>
              <w:t>/s/ Ying Luo</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pPr>
            <w:r>
              <w:rPr/>
              <w:t>Name: Ying Luo</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pPr>
            <w:r>
              <w:rPr/>
              <w:t>Title: Chief Executive Officer and President</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0" w:type="dxa"/>
            <w:gridSpan w:val="3"/>
            <w:tcBorders/>
            <w:vAlign w:val="center"/>
          </w:tcPr>
          <w:p>
            <w:pPr>
              <w:pStyle w:val="TableContents"/>
              <w:bidi w:val="0"/>
              <w:spacing w:before="0" w:after="0"/>
              <w:jc w:val="left"/>
              <w:rPr/>
            </w:pPr>
            <w:r>
              <w:rPr/>
              <w:t>EXECUTIVE:</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0"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0" w:type="dxa"/>
            <w:gridSpan w:val="3"/>
            <w:tcBorders>
              <w:bottom w:val="single" w:sz="12" w:space="0" w:color="000000"/>
            </w:tcBorders>
            <w:tcMar>
              <w:bottom w:w="28" w:type="dxa"/>
            </w:tcMar>
            <w:vAlign w:val="center"/>
          </w:tcPr>
          <w:p>
            <w:pPr>
              <w:pStyle w:val="TableContents"/>
              <w:bidi w:val="0"/>
              <w:spacing w:before="0" w:after="283"/>
              <w:jc w:val="left"/>
              <w:rPr/>
            </w:pPr>
            <w:r>
              <w:rPr/>
              <w:t>/s/ Thomas Eastling</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0" w:type="dxa"/>
            <w:gridSpan w:val="3"/>
            <w:tcBorders/>
            <w:vAlign w:val="center"/>
          </w:tcPr>
          <w:p>
            <w:pPr>
              <w:pStyle w:val="TableContents"/>
              <w:bidi w:val="0"/>
              <w:spacing w:before="0" w:after="0"/>
              <w:jc w:val="left"/>
              <w:rPr/>
            </w:pPr>
            <w:r>
              <w:rPr/>
              <w:t>Thomas Eastling</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17914</Words>
  <Characters>96022</Characters>
  <CharactersWithSpaces>115142</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