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Nussbaum Rodney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spacing w:after="0" w:line="255" w:lineRule="auto"/>
        <w:rPr>
          <w:sz w:val="20"/>
          <w:szCs w:val="20"/>
          <w:color w:val="auto"/>
        </w:rPr>
      </w:pPr>
      <w:r>
        <w:rPr>
          <w:rFonts w:ascii="Times New Roman" w:cs="Times New Roman" w:eastAsia="Times New Roman" w:hAnsi="Times New Roman"/>
          <w:sz w:val="13"/>
          <w:szCs w:val="13"/>
          <w:color w:val="008000"/>
        </w:rPr>
        <w:t>1. . This option represents a right to purchase a total of 40,000 shares of the Issuer's common stock, which will vest in 12 equal monthly installments through June 10, 2027, subject to the Reporting Person's continued service to the Issuer through each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Eastling,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7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Rodney</w:t>
      </w:r>
      <w:r>
        <w:rPr>
          <w:sz w:val="20"/>
          <w:szCs w:val="20"/>
          <w:color w:val="auto"/>
        </w:rPr>
        <w:tab/>
      </w:r>
      <w:r>
        <w:rPr>
          <w:rFonts w:ascii="Times New Roman" w:cs="Times New Roman" w:eastAsia="Times New Roman" w:hAnsi="Times New Roman"/>
          <w:sz w:val="16"/>
          <w:szCs w:val="16"/>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49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958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4225"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2026-06-30T17:40:13Z</dcterms:created>
  <dcterms:modified xsi:type="dcterms:W3CDTF">2026-06-30T17:40:13Z</dcterms:modified>
</cp:coreProperties>
</file>